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bookmarkStart w:id="0" w:name="_GoBack"/>
      <w:bookmarkEnd w:id="0"/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7D2D1C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Br.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="00312861">
        <w:rPr>
          <w:rFonts w:ascii="Tahoma" w:hAnsi="Tahoma" w:cs="Tahoma"/>
          <w:b/>
          <w:sz w:val="24"/>
          <w:szCs w:val="24"/>
          <w:lang w:val="sr-Latn-ME"/>
        </w:rPr>
        <w:t>06-11-7618- 3</w:t>
      </w:r>
      <w:r w:rsidR="00503FD2">
        <w:rPr>
          <w:rFonts w:ascii="Tahoma" w:hAnsi="Tahoma" w:cs="Tahoma"/>
          <w:b/>
          <w:sz w:val="24"/>
          <w:szCs w:val="24"/>
          <w:lang w:val="sr-Latn-ME"/>
        </w:rPr>
        <w:t>/19</w:t>
      </w:r>
    </w:p>
    <w:p w:rsidR="004C3E4E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Podgorica, </w:t>
      </w:r>
      <w:r w:rsidR="007352E7">
        <w:rPr>
          <w:rFonts w:ascii="Tahoma" w:hAnsi="Tahoma" w:cs="Tahoma"/>
          <w:b/>
          <w:sz w:val="24"/>
          <w:szCs w:val="24"/>
          <w:lang w:val="sr-Latn-ME"/>
        </w:rPr>
        <w:t>18</w:t>
      </w:r>
      <w:r w:rsidR="00503FD2">
        <w:rPr>
          <w:rFonts w:ascii="Tahoma" w:hAnsi="Tahoma" w:cs="Tahoma"/>
          <w:b/>
          <w:sz w:val="24"/>
          <w:szCs w:val="24"/>
          <w:lang w:val="sr-Latn-ME"/>
        </w:rPr>
        <w:t>.11.2019.</w:t>
      </w:r>
    </w:p>
    <w:p w:rsidR="00867277" w:rsidRPr="00A743CF" w:rsidRDefault="00867277" w:rsidP="00A743CF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851C56" w:rsidRDefault="00225DDC" w:rsidP="00503FD2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UPRAVA ZA KADROVE </w:t>
      </w:r>
    </w:p>
    <w:p w:rsidR="00225DDC" w:rsidRDefault="00225DDC" w:rsidP="00503FD2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n/r direktorice, Svetlane Vuković</w:t>
      </w:r>
    </w:p>
    <w:p w:rsidR="00225DDC" w:rsidRDefault="00225DDC" w:rsidP="00503FD2">
      <w:pPr>
        <w:spacing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Jovana Tomaševića, br. 2</w:t>
      </w:r>
    </w:p>
    <w:p w:rsidR="00225DDC" w:rsidRDefault="00225DDC" w:rsidP="00503FD2">
      <w:pPr>
        <w:spacing w:line="240" w:lineRule="auto"/>
        <w:jc w:val="right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P O D G O R I C A</w:t>
      </w:r>
    </w:p>
    <w:p w:rsidR="00483397" w:rsidRPr="007613AA" w:rsidRDefault="00225DDC" w:rsidP="0048339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</w:rPr>
        <w:t xml:space="preserve">Odlučujuči po Zahtjevu Uprave za kadrove Crne Gore, br. 06-11-7618-1/19 od 27.09.2019. godinem, </w:t>
      </w:r>
      <w:r>
        <w:rPr>
          <w:rFonts w:ascii="Tahoma" w:hAnsi="Tahoma" w:cs="Tahoma"/>
          <w:sz w:val="24"/>
          <w:szCs w:val="24"/>
          <w:lang w:val="sr-Latn-ME"/>
        </w:rPr>
        <w:t xml:space="preserve">kojim se </w:t>
      </w:r>
      <w:r w:rsidRPr="003B1826">
        <w:rPr>
          <w:rFonts w:ascii="Tahoma" w:hAnsi="Tahoma" w:cs="Tahoma"/>
          <w:sz w:val="24"/>
          <w:szCs w:val="24"/>
        </w:rPr>
        <w:t>od Agencije za zaštitu ličnih podataka i slobodan pristup informacijama</w:t>
      </w:r>
      <w:r>
        <w:rPr>
          <w:rFonts w:ascii="Tahoma" w:hAnsi="Tahoma" w:cs="Tahoma"/>
          <w:sz w:val="24"/>
          <w:szCs w:val="24"/>
          <w:lang w:val="sr-Latn-ME"/>
        </w:rPr>
        <w:t xml:space="preserve"> traži </w:t>
      </w:r>
      <w:r w:rsidRPr="006A52F4">
        <w:rPr>
          <w:rFonts w:ascii="Tahoma" w:hAnsi="Tahoma" w:cs="Tahoma"/>
          <w:sz w:val="24"/>
          <w:szCs w:val="24"/>
          <w:lang w:val="sr-Latn-ME"/>
        </w:rPr>
        <w:t>mišljenje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483397">
        <w:rPr>
          <w:rFonts w:ascii="Tahoma" w:hAnsi="Tahoma" w:cs="Tahoma"/>
          <w:sz w:val="24"/>
          <w:szCs w:val="24"/>
          <w:lang w:val="sr-Latn-ME"/>
        </w:rPr>
        <w:t xml:space="preserve">u pogledu statusa ove Uprave kao rukovaoca zbirke ličnih podataka i raspolaganja podacima iz Centralne kadrovske evidencije, </w:t>
      </w:r>
      <w:r w:rsidR="00483397" w:rsidRPr="007613AA">
        <w:rPr>
          <w:rFonts w:ascii="Tahoma" w:hAnsi="Tahoma" w:cs="Tahoma"/>
          <w:sz w:val="24"/>
          <w:szCs w:val="24"/>
          <w:lang w:val="sr-Latn-ME"/>
        </w:rPr>
        <w:t xml:space="preserve">Savjet Agencije je na sjednici održanoj </w:t>
      </w:r>
      <w:r w:rsidR="00503FD2">
        <w:rPr>
          <w:rFonts w:ascii="Tahoma" w:hAnsi="Tahoma" w:cs="Tahoma"/>
          <w:sz w:val="24"/>
          <w:szCs w:val="24"/>
          <w:lang w:val="sr-Latn-ME"/>
        </w:rPr>
        <w:t xml:space="preserve">13.11.2019. </w:t>
      </w:r>
      <w:r w:rsidR="00483397" w:rsidRPr="007613AA">
        <w:rPr>
          <w:rFonts w:ascii="Tahoma" w:hAnsi="Tahoma" w:cs="Tahoma"/>
          <w:sz w:val="24"/>
          <w:szCs w:val="24"/>
          <w:lang w:val="sr-Latn-ME"/>
        </w:rPr>
        <w:t>godine donio sljedeće</w:t>
      </w:r>
    </w:p>
    <w:p w:rsidR="00483397" w:rsidRPr="007613AA" w:rsidRDefault="00483397" w:rsidP="00483397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</w:pPr>
      <w:r w:rsidRP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</w:p>
    <w:p w:rsidR="00483397" w:rsidRDefault="00483397" w:rsidP="00483397">
      <w:pPr>
        <w:spacing w:after="0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M I Š LJ E NJ E</w:t>
      </w:r>
    </w:p>
    <w:p w:rsidR="00483397" w:rsidRDefault="00483397" w:rsidP="00DC2E74">
      <w:pPr>
        <w:spacing w:after="0"/>
        <w:jc w:val="both"/>
        <w:rPr>
          <w:rFonts w:ascii="Tahoma" w:hAnsi="Tahoma" w:cs="Tahoma"/>
          <w:b/>
          <w:sz w:val="28"/>
          <w:szCs w:val="28"/>
          <w:lang w:val="sr-Latn-ME"/>
        </w:rPr>
      </w:pPr>
    </w:p>
    <w:p w:rsidR="00DC2E74" w:rsidRPr="00DC2E74" w:rsidRDefault="00DC2E74" w:rsidP="00DC2E74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C2E74">
        <w:rPr>
          <w:rFonts w:ascii="Tahoma" w:hAnsi="Tahoma" w:cs="Tahoma"/>
          <w:b/>
          <w:sz w:val="24"/>
          <w:szCs w:val="24"/>
          <w:lang w:val="sr-Latn-ME"/>
        </w:rPr>
        <w:t>Uprava za kadrove</w:t>
      </w:r>
      <w:r>
        <w:rPr>
          <w:rFonts w:ascii="Tahoma" w:hAnsi="Tahoma" w:cs="Tahoma"/>
          <w:b/>
          <w:sz w:val="24"/>
          <w:szCs w:val="24"/>
          <w:lang w:val="sr-Latn-ME"/>
        </w:rPr>
        <w:t>,</w:t>
      </w:r>
      <w:r w:rsidRPr="00DC2E74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Pr="00DC2E74">
        <w:rPr>
          <w:rFonts w:ascii="Tahoma" w:hAnsi="Tahoma" w:cs="Tahoma"/>
          <w:b/>
          <w:sz w:val="24"/>
          <w:szCs w:val="24"/>
        </w:rPr>
        <w:t>ima status ru</w:t>
      </w:r>
      <w:r w:rsidR="007352E7">
        <w:rPr>
          <w:rFonts w:ascii="Tahoma" w:hAnsi="Tahoma" w:cs="Tahoma"/>
          <w:b/>
          <w:sz w:val="24"/>
          <w:szCs w:val="24"/>
        </w:rPr>
        <w:t>kovaoca zbirke ličnih podataka,</w:t>
      </w:r>
      <w:r w:rsidRPr="00DC2E74">
        <w:rPr>
          <w:rFonts w:ascii="Tahoma" w:hAnsi="Tahoma" w:cs="Tahoma"/>
          <w:b/>
          <w:sz w:val="24"/>
          <w:szCs w:val="24"/>
        </w:rPr>
        <w:t xml:space="preserve"> obzirom da vrši obradu ličnih podataka u skladu sa</w:t>
      </w:r>
      <w:r w:rsidR="007352E7">
        <w:rPr>
          <w:rFonts w:ascii="Tahoma" w:hAnsi="Tahoma" w:cs="Tahoma"/>
          <w:b/>
          <w:sz w:val="24"/>
          <w:szCs w:val="24"/>
        </w:rPr>
        <w:t xml:space="preserve"> </w:t>
      </w:r>
      <w:r w:rsidR="004B763C">
        <w:rPr>
          <w:rFonts w:ascii="Tahoma" w:hAnsi="Tahoma" w:cs="Tahoma"/>
          <w:b/>
          <w:sz w:val="24"/>
          <w:szCs w:val="24"/>
        </w:rPr>
        <w:t>Zakonom</w:t>
      </w:r>
      <w:r w:rsidR="007352E7">
        <w:rPr>
          <w:rFonts w:ascii="Tahoma" w:hAnsi="Tahoma" w:cs="Tahoma"/>
          <w:b/>
          <w:sz w:val="24"/>
          <w:szCs w:val="24"/>
        </w:rPr>
        <w:t xml:space="preserve"> </w:t>
      </w:r>
      <w:r w:rsidR="007352E7" w:rsidRPr="00DC2E74">
        <w:rPr>
          <w:rFonts w:ascii="Tahoma" w:hAnsi="Tahoma" w:cs="Tahoma"/>
          <w:b/>
          <w:sz w:val="24"/>
          <w:szCs w:val="24"/>
        </w:rPr>
        <w:t>o zaštiti podataka o ličnosti</w:t>
      </w:r>
      <w:r w:rsidR="004B763C">
        <w:rPr>
          <w:rFonts w:ascii="Tahoma" w:hAnsi="Tahoma" w:cs="Tahoma"/>
          <w:b/>
          <w:sz w:val="24"/>
          <w:szCs w:val="24"/>
        </w:rPr>
        <w:t xml:space="preserve"> </w:t>
      </w:r>
      <w:r w:rsidR="004B763C" w:rsidRPr="00DC2E74">
        <w:rPr>
          <w:rFonts w:ascii="Tahoma" w:hAnsi="Tahoma" w:cs="Tahoma"/>
          <w:b/>
          <w:sz w:val="24"/>
          <w:szCs w:val="24"/>
          <w:lang w:val="sr-Latn-ME"/>
        </w:rPr>
        <w:t>(</w:t>
      </w:r>
      <w:r w:rsidR="004B763C" w:rsidRPr="00DC2E74">
        <w:rPr>
          <w:rFonts w:ascii="Tahoma" w:hAnsi="Tahoma" w:cs="Tahoma"/>
          <w:b/>
          <w:sz w:val="24"/>
          <w:szCs w:val="24"/>
        </w:rPr>
        <w:t>čuva, organizuje, vrši uvid u njih, briše itd),</w:t>
      </w:r>
      <w:r w:rsidRPr="00DC2E74">
        <w:rPr>
          <w:rFonts w:ascii="Tahoma" w:hAnsi="Tahoma" w:cs="Tahoma"/>
          <w:b/>
          <w:sz w:val="24"/>
          <w:szCs w:val="24"/>
        </w:rPr>
        <w:t xml:space="preserve"> </w:t>
      </w:r>
      <w:r w:rsidR="007352E7">
        <w:rPr>
          <w:rFonts w:ascii="Tahoma" w:hAnsi="Tahoma" w:cs="Tahoma"/>
          <w:b/>
          <w:sz w:val="24"/>
          <w:szCs w:val="24"/>
        </w:rPr>
        <w:t xml:space="preserve">te da se </w:t>
      </w:r>
      <w:r w:rsidRPr="00DC2E74">
        <w:rPr>
          <w:rFonts w:ascii="Tahoma" w:hAnsi="Tahoma" w:cs="Tahoma"/>
          <w:b/>
          <w:sz w:val="24"/>
          <w:szCs w:val="24"/>
        </w:rPr>
        <w:t>podaci iz elektronskih evidencija obrađuju</w:t>
      </w:r>
      <w:r w:rsidR="007352E7">
        <w:rPr>
          <w:rFonts w:ascii="Tahoma" w:hAnsi="Tahoma" w:cs="Tahoma"/>
          <w:b/>
          <w:sz w:val="24"/>
          <w:szCs w:val="24"/>
        </w:rPr>
        <w:t xml:space="preserve"> u njegovo ime.</w:t>
      </w:r>
    </w:p>
    <w:p w:rsidR="00483397" w:rsidRDefault="00483397" w:rsidP="00DC2E74">
      <w:pPr>
        <w:spacing w:after="0"/>
        <w:rPr>
          <w:rFonts w:ascii="Tahoma" w:hAnsi="Tahoma" w:cs="Tahoma"/>
          <w:b/>
          <w:sz w:val="28"/>
          <w:szCs w:val="28"/>
          <w:lang w:val="sr-Latn-ME"/>
        </w:rPr>
      </w:pPr>
    </w:p>
    <w:p w:rsidR="00483397" w:rsidRDefault="00483397" w:rsidP="00483397">
      <w:pPr>
        <w:spacing w:after="0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O b r a z l o ž e nj e</w:t>
      </w:r>
    </w:p>
    <w:p w:rsidR="00483397" w:rsidRDefault="00483397" w:rsidP="00483397">
      <w:pPr>
        <w:spacing w:after="0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7E715F" w:rsidRDefault="00483397" w:rsidP="00483397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 w:rsidRPr="007613AA">
        <w:rPr>
          <w:rFonts w:ascii="Tahoma" w:hAnsi="Tahoma" w:cs="Tahoma"/>
          <w:sz w:val="24"/>
          <w:szCs w:val="24"/>
        </w:rPr>
        <w:t xml:space="preserve">Dana </w:t>
      </w:r>
      <w:r>
        <w:rPr>
          <w:rFonts w:ascii="Tahoma" w:hAnsi="Tahoma" w:cs="Tahoma"/>
          <w:sz w:val="24"/>
          <w:szCs w:val="24"/>
        </w:rPr>
        <w:t>27.09.2019.</w:t>
      </w:r>
      <w:r w:rsidRPr="007613AA">
        <w:rPr>
          <w:rFonts w:ascii="Tahoma" w:hAnsi="Tahoma" w:cs="Tahoma"/>
          <w:sz w:val="24"/>
          <w:szCs w:val="24"/>
        </w:rPr>
        <w:t xml:space="preserve">godine Agencija za zaštitu ličnih podataka i slobodan pristup informacijama </w:t>
      </w:r>
      <w:r>
        <w:rPr>
          <w:rFonts w:ascii="Tahoma" w:hAnsi="Tahoma" w:cs="Tahoma"/>
          <w:sz w:val="24"/>
          <w:szCs w:val="24"/>
        </w:rPr>
        <w:t xml:space="preserve">je od strane Uprave za kadrove Crne Gore </w:t>
      </w:r>
      <w:r w:rsidR="00D8447F">
        <w:rPr>
          <w:rFonts w:ascii="Tahoma" w:hAnsi="Tahoma" w:cs="Tahoma"/>
          <w:sz w:val="24"/>
          <w:szCs w:val="24"/>
        </w:rPr>
        <w:t xml:space="preserve">(UZK) </w:t>
      </w:r>
      <w:r>
        <w:rPr>
          <w:rFonts w:ascii="Tahoma" w:hAnsi="Tahoma" w:cs="Tahoma"/>
          <w:sz w:val="24"/>
          <w:szCs w:val="24"/>
        </w:rPr>
        <w:t>primila Zahtjev za davanje mišljenja, br. 06-11-7618-1/19 u kojem se navodi sljedeće: da je u toku implementacija Projekta “Podrška i nadogradnja Centralne kadrovske evidencije” koji podrazumijeva razvijanje nove verzije softvera za upravlj</w:t>
      </w:r>
      <w:r w:rsidR="00BA0C39">
        <w:rPr>
          <w:rFonts w:ascii="Tahoma" w:hAnsi="Tahoma" w:cs="Tahoma"/>
          <w:sz w:val="24"/>
          <w:szCs w:val="24"/>
        </w:rPr>
        <w:t>anje ljudskim resursima; da je A</w:t>
      </w:r>
      <w:r>
        <w:rPr>
          <w:rFonts w:ascii="Tahoma" w:hAnsi="Tahoma" w:cs="Tahoma"/>
          <w:sz w:val="24"/>
          <w:szCs w:val="24"/>
        </w:rPr>
        <w:t xml:space="preserve">kcionim planom pomenutog projekta obaveza Uprave za kadrove dostavljanje podataka koji se nalaze u okviru postojeće baze podataka; </w:t>
      </w:r>
      <w:r w:rsidR="003F654C">
        <w:rPr>
          <w:rFonts w:ascii="Tahoma" w:hAnsi="Tahoma" w:cs="Tahoma"/>
          <w:sz w:val="24"/>
          <w:szCs w:val="24"/>
        </w:rPr>
        <w:t xml:space="preserve">da je odredbom člana 151 stav 6 Zakona o državnim službenicima i namještenicima </w:t>
      </w:r>
      <w:r w:rsidR="007E715F">
        <w:rPr>
          <w:rFonts w:ascii="Tahoma" w:hAnsi="Tahoma" w:cs="Tahoma"/>
          <w:sz w:val="24"/>
          <w:szCs w:val="24"/>
        </w:rPr>
        <w:t xml:space="preserve">propisano da je nadležnost Uprave za kadrove vođenje Centralne kadrovske evidencije i internog tržišta rada; da </w:t>
      </w:r>
      <w:r w:rsidR="007E715F">
        <w:rPr>
          <w:rFonts w:ascii="Tahoma" w:hAnsi="Tahoma" w:cs="Tahoma"/>
          <w:sz w:val="24"/>
          <w:szCs w:val="24"/>
        </w:rPr>
        <w:lastRenderedPageBreak/>
        <w:t xml:space="preserve">je članom 153 stav 2 ovog zakona propisano da podaci iz Centralne kadrovske evidencije </w:t>
      </w:r>
      <w:r w:rsidR="00D65F89">
        <w:rPr>
          <w:rFonts w:ascii="Tahoma" w:hAnsi="Tahoma" w:cs="Tahoma"/>
          <w:sz w:val="24"/>
          <w:szCs w:val="24"/>
        </w:rPr>
        <w:t xml:space="preserve">i evidencije internog tržišta rada mogu biti dostupni državnom službeniku, odnosno namješteniku na koga se podaci odnose, starješini državnog organa, odnosno drugom organu koji odlučuje o pravima i obavezama državnog službenika, odnosno namještenika, u skladu sa zakonom. S tim u vezi traženo je mišljenje u pogledu statusa Uprave za kadrove kao rukovaoca </w:t>
      </w:r>
      <w:r w:rsidR="00D65F89">
        <w:rPr>
          <w:rFonts w:ascii="Tahoma" w:hAnsi="Tahoma" w:cs="Tahoma"/>
          <w:sz w:val="24"/>
          <w:szCs w:val="24"/>
          <w:lang w:val="sr-Latn-ME"/>
        </w:rPr>
        <w:t>zbirke ličnih podataka i raspolaganja podacima iz Centralne kadrovske evidencije.</w:t>
      </w:r>
    </w:p>
    <w:p w:rsidR="00D65F89" w:rsidRDefault="00D65F89" w:rsidP="00483397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D65F89" w:rsidRDefault="00D65F89" w:rsidP="00D65F8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3B1826">
        <w:rPr>
          <w:rFonts w:ascii="Tahoma" w:hAnsi="Tahoma" w:cs="Tahoma"/>
          <w:sz w:val="24"/>
          <w:szCs w:val="24"/>
        </w:rPr>
        <w:t>Postupajući u skladu sa članom 50</w:t>
      </w:r>
      <w:r>
        <w:rPr>
          <w:rFonts w:ascii="Tahoma" w:hAnsi="Tahoma" w:cs="Tahoma"/>
          <w:sz w:val="24"/>
          <w:szCs w:val="24"/>
        </w:rPr>
        <w:t xml:space="preserve"> stav 1</w:t>
      </w:r>
      <w:r w:rsidRPr="003B1826">
        <w:rPr>
          <w:rFonts w:ascii="Tahoma" w:hAnsi="Tahoma" w:cs="Tahoma"/>
          <w:sz w:val="24"/>
          <w:szCs w:val="24"/>
        </w:rPr>
        <w:t xml:space="preserve"> tačka 3 Zakona o zaštiti podataka o ličnosti („Sl. List</w:t>
      </w:r>
      <w:r>
        <w:rPr>
          <w:rFonts w:ascii="Tahoma" w:hAnsi="Tahoma" w:cs="Tahoma"/>
          <w:sz w:val="24"/>
          <w:szCs w:val="24"/>
        </w:rPr>
        <w:t xml:space="preserve"> CG“, br. 79/08, 70/09,</w:t>
      </w:r>
      <w:r w:rsidRPr="003B1826">
        <w:rPr>
          <w:rFonts w:ascii="Tahoma" w:hAnsi="Tahoma" w:cs="Tahoma"/>
          <w:sz w:val="24"/>
          <w:szCs w:val="24"/>
        </w:rPr>
        <w:t xml:space="preserve"> 44/12</w:t>
      </w:r>
      <w:r w:rsidRPr="00613265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i </w:t>
      </w:r>
      <w:r w:rsidRPr="006A52F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22/17</w:t>
      </w:r>
      <w:r w:rsidRPr="003B1826">
        <w:rPr>
          <w:rFonts w:ascii="Tahoma" w:hAnsi="Tahoma" w:cs="Tahoma"/>
          <w:sz w:val="24"/>
          <w:szCs w:val="24"/>
        </w:rPr>
        <w:t xml:space="preserve">) u kojem se navodi da Agencija daje mišljenja u vezi sa primjenom ovog zakona, a na osnovu predmetnog zahtjeva, Savjet Agencije je mišljenja </w:t>
      </w:r>
      <w:r>
        <w:rPr>
          <w:rFonts w:ascii="Tahoma" w:hAnsi="Tahoma" w:cs="Tahoma"/>
          <w:sz w:val="24"/>
          <w:szCs w:val="24"/>
        </w:rPr>
        <w:t>da</w:t>
      </w:r>
      <w:r w:rsidR="007D2D1C">
        <w:rPr>
          <w:rFonts w:ascii="Tahoma" w:hAnsi="Tahoma" w:cs="Tahoma"/>
          <w:sz w:val="24"/>
          <w:szCs w:val="24"/>
        </w:rPr>
        <w:t xml:space="preserve"> </w:t>
      </w:r>
      <w:r w:rsidR="007D2D1C" w:rsidRPr="007D2D1C">
        <w:rPr>
          <w:rFonts w:ascii="Tahoma" w:hAnsi="Tahoma" w:cs="Tahoma"/>
          <w:sz w:val="24"/>
          <w:szCs w:val="24"/>
        </w:rPr>
        <w:t xml:space="preserve">Uprava za kadrove, </w:t>
      </w:r>
      <w:r w:rsidR="007352E7" w:rsidRPr="007352E7">
        <w:rPr>
          <w:rFonts w:ascii="Tahoma" w:hAnsi="Tahoma" w:cs="Tahoma"/>
          <w:sz w:val="24"/>
          <w:szCs w:val="24"/>
        </w:rPr>
        <w:t xml:space="preserve">ima status rukovaoca zbirke ličnih podataka, obzirom da vrši obradu ličnih podataka u skladu sa Zakonom o zaštiti podataka o ličnosti (čuva, organizuje, vrši uvid u njih, briše itd), te </w:t>
      </w:r>
      <w:r w:rsidR="007352E7">
        <w:rPr>
          <w:rFonts w:ascii="Tahoma" w:hAnsi="Tahoma" w:cs="Tahoma"/>
          <w:sz w:val="24"/>
          <w:szCs w:val="24"/>
        </w:rPr>
        <w:t xml:space="preserve">da </w:t>
      </w:r>
      <w:r w:rsidR="007352E7" w:rsidRPr="007352E7">
        <w:rPr>
          <w:rFonts w:ascii="Tahoma" w:hAnsi="Tahoma" w:cs="Tahoma"/>
          <w:sz w:val="24"/>
          <w:szCs w:val="24"/>
        </w:rPr>
        <w:t>se podaci iz elektronskih evidencija obrađuju u njegovo ime.</w:t>
      </w:r>
    </w:p>
    <w:p w:rsidR="007352E7" w:rsidRDefault="007352E7" w:rsidP="00D65F8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7F78B5" w:rsidRPr="00225DDC" w:rsidRDefault="00D65F89" w:rsidP="007F78B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sr-Latn-CS"/>
        </w:rPr>
        <w:t>Članom 2 st. 1 i 2</w:t>
      </w:r>
      <w:r w:rsidRPr="0004778C">
        <w:rPr>
          <w:rFonts w:ascii="Tahoma" w:hAnsi="Tahoma" w:cs="Tahoma"/>
          <w:sz w:val="24"/>
          <w:szCs w:val="24"/>
          <w:lang w:val="sr-Latn-CS"/>
        </w:rPr>
        <w:t xml:space="preserve"> Zakona o zaštiti podatka o ličnosti propisano je da </w:t>
      </w:r>
      <w:r w:rsidRPr="0004778C">
        <w:rPr>
          <w:rFonts w:ascii="Tahoma" w:hAnsi="Tahoma" w:cs="Tahoma"/>
          <w:sz w:val="24"/>
          <w:szCs w:val="24"/>
        </w:rPr>
        <w:t>se lični podaci moraju obrađivati na pošten i zakonit način i da se isti ne mogu obrađivati u većem obimu nego što je potrebno da bi se postigla svrha obrade niti na način koji nije u skladu sa njihovom namjenom.</w:t>
      </w:r>
    </w:p>
    <w:p w:rsidR="007F78B5" w:rsidRDefault="00815FC8" w:rsidP="00815FC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815FC8">
        <w:rPr>
          <w:rFonts w:ascii="Tahoma" w:hAnsi="Tahoma" w:cs="Tahoma"/>
          <w:sz w:val="24"/>
          <w:szCs w:val="24"/>
        </w:rPr>
        <w:t>U č</w:t>
      </w:r>
      <w:r w:rsidR="007F78B5" w:rsidRPr="00815FC8">
        <w:rPr>
          <w:rFonts w:ascii="Tahoma" w:hAnsi="Tahoma" w:cs="Tahoma"/>
          <w:sz w:val="24"/>
          <w:szCs w:val="24"/>
        </w:rPr>
        <w:t xml:space="preserve">lanu </w:t>
      </w:r>
      <w:r w:rsidRPr="00815FC8">
        <w:rPr>
          <w:rFonts w:ascii="Tahoma" w:hAnsi="Tahoma" w:cs="Tahoma"/>
          <w:sz w:val="24"/>
          <w:szCs w:val="24"/>
        </w:rPr>
        <w:t>4a</w:t>
      </w:r>
      <w:r w:rsidR="00BA0C39">
        <w:rPr>
          <w:rFonts w:ascii="Tahoma" w:hAnsi="Tahoma" w:cs="Tahoma"/>
          <w:sz w:val="24"/>
          <w:szCs w:val="24"/>
        </w:rPr>
        <w:t xml:space="preserve"> stav 2  ovog </w:t>
      </w:r>
      <w:r w:rsidR="00BA0C39">
        <w:rPr>
          <w:rFonts w:ascii="Tahoma" w:hAnsi="Tahoma" w:cs="Tahoma"/>
          <w:sz w:val="24"/>
          <w:szCs w:val="24"/>
          <w:lang w:val="sr-Latn-ME"/>
        </w:rPr>
        <w:t>Z</w:t>
      </w:r>
      <w:r w:rsidRPr="00815FC8">
        <w:rPr>
          <w:rFonts w:ascii="Tahoma" w:hAnsi="Tahoma" w:cs="Tahoma"/>
          <w:sz w:val="24"/>
          <w:szCs w:val="24"/>
        </w:rPr>
        <w:t xml:space="preserve">akona propisano je da </w:t>
      </w:r>
      <w:r w:rsidR="00BA0C39">
        <w:rPr>
          <w:rFonts w:ascii="Tahoma" w:hAnsi="Tahoma" w:cs="Tahoma"/>
          <w:sz w:val="24"/>
          <w:szCs w:val="24"/>
        </w:rPr>
        <w:t>r</w:t>
      </w:r>
      <w:r w:rsidR="007F78B5" w:rsidRPr="00815FC8">
        <w:rPr>
          <w:rFonts w:ascii="Tahoma" w:hAnsi="Tahoma" w:cs="Tahoma"/>
          <w:sz w:val="24"/>
          <w:szCs w:val="24"/>
        </w:rPr>
        <w:t xml:space="preserve">ukovalac zbirke ličnih podataka može biti državni organ, organ državne uprave, organ lokalne samouprave ili lokalne uprave, privredno društvo ili drugo pravno lice, preduzetnik ili fizičko lice, </w:t>
      </w:r>
      <w:r w:rsidR="007F78B5" w:rsidRPr="00BA0C39">
        <w:rPr>
          <w:rFonts w:ascii="Tahoma" w:hAnsi="Tahoma" w:cs="Tahoma"/>
          <w:b/>
          <w:sz w:val="24"/>
          <w:szCs w:val="24"/>
        </w:rPr>
        <w:t>koji vrše obradu ličnih pod</w:t>
      </w:r>
      <w:r w:rsidRPr="00BA0C39">
        <w:rPr>
          <w:rFonts w:ascii="Tahoma" w:hAnsi="Tahoma" w:cs="Tahoma"/>
          <w:b/>
          <w:sz w:val="24"/>
          <w:szCs w:val="24"/>
        </w:rPr>
        <w:t>ataka u skladu sa ovim zakonom.</w:t>
      </w:r>
      <w:r>
        <w:rPr>
          <w:rFonts w:ascii="Tahoma" w:hAnsi="Tahoma" w:cs="Tahoma"/>
          <w:sz w:val="24"/>
          <w:szCs w:val="24"/>
        </w:rPr>
        <w:t xml:space="preserve"> </w:t>
      </w:r>
      <w:r w:rsidR="007F78B5" w:rsidRPr="00BA0C39">
        <w:rPr>
          <w:rFonts w:ascii="Tahoma" w:hAnsi="Tahoma" w:cs="Tahoma"/>
          <w:b/>
          <w:sz w:val="24"/>
          <w:szCs w:val="24"/>
        </w:rPr>
        <w:t>Kad sam vrši obradu ličnih podataka ili kad se ti podaci obrađuju u njegovo ime, rukovalac zbirke ličnih podataka mora da obezbijedi da se ta obrada vrši u skladu sa čl. 2 i 3 ovog zakona.</w:t>
      </w:r>
      <w:r w:rsidRPr="00BA0C39">
        <w:rPr>
          <w:rFonts w:ascii="Tahoma" w:hAnsi="Tahoma" w:cs="Tahoma"/>
          <w:b/>
          <w:sz w:val="24"/>
          <w:szCs w:val="24"/>
        </w:rPr>
        <w:t xml:space="preserve"> </w:t>
      </w:r>
    </w:p>
    <w:p w:rsidR="00710680" w:rsidRDefault="00710680" w:rsidP="00815FC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ED7F64" w:rsidRPr="00710680" w:rsidRDefault="00710680" w:rsidP="00815FC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10680">
        <w:rPr>
          <w:rFonts w:ascii="Tahoma" w:hAnsi="Tahoma" w:cs="Tahoma"/>
          <w:sz w:val="24"/>
          <w:szCs w:val="24"/>
        </w:rPr>
        <w:t>K</w:t>
      </w:r>
      <w:r>
        <w:rPr>
          <w:rFonts w:ascii="Tahoma" w:hAnsi="Tahoma" w:cs="Tahoma"/>
          <w:sz w:val="24"/>
          <w:szCs w:val="24"/>
        </w:rPr>
        <w:t>orisnik</w:t>
      </w:r>
      <w:r w:rsidRPr="0071068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ličnih </w:t>
      </w:r>
      <w:r w:rsidRPr="00710680">
        <w:rPr>
          <w:rFonts w:ascii="Tahoma" w:hAnsi="Tahoma" w:cs="Tahoma"/>
          <w:sz w:val="24"/>
          <w:szCs w:val="24"/>
        </w:rPr>
        <w:t>podataka je svako fizičko ili pravno lice, državni organ, organ državne uprave, organ lokalne samouprave ili lokalne uprave i drugi subjekti koji vrše javna ovlašćenja, koji imaju pravo da obrađuju lične podatke, a nije lice čiji se lični podaci obrađuju, prvobitni rukovalac zbirke ličnih podataka, obrađivač ličnih podataka ili lice zaposleno kod rukovaoca zbirke ličnih podataka ili obrađivača l</w:t>
      </w:r>
      <w:r>
        <w:rPr>
          <w:rFonts w:ascii="Tahoma" w:hAnsi="Tahoma" w:cs="Tahoma"/>
          <w:sz w:val="24"/>
          <w:szCs w:val="24"/>
        </w:rPr>
        <w:t>ičnih podataka, u smislu člana 9 stav 1 tačka 4.</w:t>
      </w:r>
    </w:p>
    <w:p w:rsidR="00815FC8" w:rsidRDefault="00815FC8" w:rsidP="00815FC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815FC8" w:rsidRDefault="00BA0C39" w:rsidP="00710680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</w:t>
      </w:r>
      <w:r w:rsidR="00815FC8">
        <w:rPr>
          <w:rFonts w:ascii="Tahoma" w:hAnsi="Tahoma" w:cs="Tahoma"/>
          <w:sz w:val="24"/>
          <w:szCs w:val="24"/>
        </w:rPr>
        <w:t>brada ličnih podataka</w:t>
      </w:r>
      <w:r w:rsidR="00815FC8" w:rsidRPr="00815FC8">
        <w:rPr>
          <w:rFonts w:ascii="Tahoma" w:hAnsi="Tahoma" w:cs="Tahoma"/>
          <w:sz w:val="24"/>
          <w:szCs w:val="24"/>
        </w:rPr>
        <w:t xml:space="preserve"> radnja kojom se automatski ili na drugi način lični podaci prikupljaju, evidentiraju, snimaju, organizuju, čuvaju, mijenjaju, povlače, koriste, vrši uvid u njih, otkrivaju putem prenosa, objavljuju ili na drugi način čine dostupnim, svrstavaju, kombinuju, blokiraju, brišu, uništavaju, kao i bilo koja druga radnja koja </w:t>
      </w:r>
      <w:r w:rsidR="00815FC8" w:rsidRPr="00815FC8">
        <w:rPr>
          <w:rFonts w:ascii="Tahoma" w:hAnsi="Tahoma" w:cs="Tahoma"/>
          <w:sz w:val="24"/>
          <w:szCs w:val="24"/>
        </w:rPr>
        <w:lastRenderedPageBreak/>
        <w:t>se vrši na ličnim podacima</w:t>
      </w:r>
      <w:r>
        <w:rPr>
          <w:rFonts w:ascii="Tahoma" w:hAnsi="Tahoma" w:cs="Tahoma"/>
          <w:sz w:val="24"/>
          <w:szCs w:val="24"/>
        </w:rPr>
        <w:t xml:space="preserve"> (članom 9 stav 1 tačka 2 Zakona).</w:t>
      </w:r>
      <w:r w:rsidR="00815FC8">
        <w:rPr>
          <w:rFonts w:ascii="Tahoma" w:hAnsi="Tahoma" w:cs="Tahoma"/>
          <w:sz w:val="24"/>
          <w:szCs w:val="24"/>
        </w:rPr>
        <w:t xml:space="preserve"> Obrada ličnih podataka može se vršiti </w:t>
      </w:r>
      <w:r w:rsidR="00B5658F" w:rsidRPr="003B1826">
        <w:rPr>
          <w:rFonts w:ascii="Tahoma" w:hAnsi="Tahoma" w:cs="Tahoma"/>
          <w:sz w:val="24"/>
          <w:szCs w:val="24"/>
        </w:rPr>
        <w:t xml:space="preserve">ukoliko za to postoji </w:t>
      </w:r>
      <w:r w:rsidR="00B5658F" w:rsidRPr="003B1826">
        <w:rPr>
          <w:rFonts w:ascii="Tahoma" w:hAnsi="Tahoma" w:cs="Tahoma"/>
          <w:b/>
          <w:sz w:val="24"/>
          <w:szCs w:val="24"/>
        </w:rPr>
        <w:t>pravni osnov u zakonu</w:t>
      </w:r>
      <w:r w:rsidR="00B5658F" w:rsidRPr="003B1826">
        <w:rPr>
          <w:rFonts w:ascii="Tahoma" w:hAnsi="Tahoma" w:cs="Tahoma"/>
          <w:sz w:val="24"/>
          <w:szCs w:val="24"/>
        </w:rPr>
        <w:t xml:space="preserve"> ili po prethodno dobijenoj </w:t>
      </w:r>
      <w:r w:rsidR="00B5658F" w:rsidRPr="003B1826">
        <w:rPr>
          <w:rFonts w:ascii="Tahoma" w:hAnsi="Tahoma" w:cs="Tahoma"/>
          <w:b/>
          <w:sz w:val="24"/>
          <w:szCs w:val="24"/>
        </w:rPr>
        <w:t>saglasnosti</w:t>
      </w:r>
      <w:r w:rsidR="00B5658F" w:rsidRPr="003B1826">
        <w:rPr>
          <w:rFonts w:ascii="Tahoma" w:hAnsi="Tahoma" w:cs="Tahoma"/>
          <w:sz w:val="24"/>
          <w:szCs w:val="24"/>
        </w:rPr>
        <w:t xml:space="preserve"> lica čiji se lični podaci obrađuju, koja se </w:t>
      </w:r>
      <w:r w:rsidR="00B5658F">
        <w:rPr>
          <w:rFonts w:ascii="Tahoma" w:hAnsi="Tahoma" w:cs="Tahoma"/>
          <w:sz w:val="24"/>
          <w:szCs w:val="24"/>
        </w:rPr>
        <w:t>može opozvati u svakom trenutku, shodno članu 10 Zakona o zaštiti podataka o ličnosti.</w:t>
      </w:r>
    </w:p>
    <w:p w:rsidR="000611AC" w:rsidRPr="00815FC8" w:rsidRDefault="000611AC" w:rsidP="00710680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BA0C39" w:rsidRPr="000A0155" w:rsidRDefault="00BA0C39" w:rsidP="00BA0C3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</w:rPr>
        <w:t>U smislu člana 6 ovog zakona, u slučaju kad su namjena ličnih podataka i način njihove obrade propisani zakonom, rukovalac zbirke ličnih poda</w:t>
      </w:r>
      <w:r w:rsidR="00A03409">
        <w:rPr>
          <w:rFonts w:ascii="Tahoma" w:hAnsi="Tahoma" w:cs="Tahoma"/>
          <w:sz w:val="24"/>
          <w:szCs w:val="24"/>
        </w:rPr>
        <w:t xml:space="preserve">taka određuje se tim zakonom.  </w:t>
      </w:r>
      <w:r>
        <w:rPr>
          <w:rFonts w:ascii="Tahoma" w:hAnsi="Tahoma" w:cs="Tahoma"/>
          <w:sz w:val="24"/>
          <w:szCs w:val="24"/>
        </w:rPr>
        <w:t xml:space="preserve">S tim u vezi, </w:t>
      </w:r>
      <w:r w:rsidR="00BA1B96" w:rsidRPr="00BA1B96">
        <w:rPr>
          <w:rFonts w:ascii="Tahoma" w:hAnsi="Tahoma" w:cs="Tahoma"/>
          <w:sz w:val="24"/>
          <w:szCs w:val="24"/>
        </w:rPr>
        <w:t>Zakonom o državnim službenicima i namještenicima (“Sl. List CG”, br. 02/18 i 34/19) uređuju se kategorizacija radnih mjesta i zvanja državnih službenika i namještenika, zasnivanje radnog odnosa i popuna radnih mjesta, upravljanje kadrovima, prava, obaveze, odgovornost i zaštita prava državnih službenika i namještenika, kao i druga pitanja od značaja za ostvarivanje njihovih prava i obaveza.</w:t>
      </w:r>
      <w:r w:rsidR="00BA1B96">
        <w:rPr>
          <w:rFonts w:ascii="Tahoma" w:hAnsi="Tahoma" w:cs="Tahoma"/>
          <w:sz w:val="24"/>
          <w:szCs w:val="24"/>
        </w:rPr>
        <w:t xml:space="preserve"> Odredbom člana 151 ovog zakona propisane su nadležnosti Uprave za kadrove u koje </w:t>
      </w:r>
      <w:r w:rsidR="00696CA9">
        <w:rPr>
          <w:rFonts w:ascii="Tahoma" w:hAnsi="Tahoma" w:cs="Tahoma"/>
          <w:sz w:val="24"/>
          <w:szCs w:val="24"/>
        </w:rPr>
        <w:t>spada</w:t>
      </w:r>
      <w:r w:rsidR="00BA1B96">
        <w:rPr>
          <w:rFonts w:ascii="Tahoma" w:hAnsi="Tahoma" w:cs="Tahoma"/>
          <w:sz w:val="24"/>
          <w:szCs w:val="24"/>
        </w:rPr>
        <w:t xml:space="preserve"> i </w:t>
      </w:r>
      <w:r w:rsidR="00B5658F" w:rsidRPr="00BA1B96">
        <w:rPr>
          <w:rFonts w:ascii="Tahoma" w:hAnsi="Tahoma" w:cs="Tahoma"/>
          <w:sz w:val="24"/>
          <w:szCs w:val="24"/>
        </w:rPr>
        <w:t>vođenje Centralne kadrovske evidencije i e</w:t>
      </w:r>
      <w:r w:rsidR="00BA1B96">
        <w:rPr>
          <w:rFonts w:ascii="Tahoma" w:hAnsi="Tahoma" w:cs="Tahoma"/>
          <w:sz w:val="24"/>
          <w:szCs w:val="24"/>
        </w:rPr>
        <w:t>videncije internog tržišta rada</w:t>
      </w:r>
      <w:r w:rsidR="00A03409">
        <w:rPr>
          <w:rFonts w:ascii="Tahoma" w:hAnsi="Tahoma" w:cs="Tahoma"/>
          <w:sz w:val="24"/>
          <w:szCs w:val="24"/>
        </w:rPr>
        <w:t>. Centralna kadrovska evidencija</w:t>
      </w:r>
      <w:r w:rsidR="00BA1B96">
        <w:rPr>
          <w:rFonts w:ascii="Tahoma" w:hAnsi="Tahoma" w:cs="Tahoma"/>
          <w:sz w:val="24"/>
          <w:szCs w:val="24"/>
        </w:rPr>
        <w:t xml:space="preserve"> </w:t>
      </w:r>
      <w:r w:rsidR="00A03409">
        <w:rPr>
          <w:rFonts w:ascii="Tahoma" w:hAnsi="Tahoma" w:cs="Tahoma"/>
          <w:sz w:val="24"/>
          <w:szCs w:val="24"/>
        </w:rPr>
        <w:t xml:space="preserve">(CKE) </w:t>
      </w:r>
      <w:r w:rsidR="00BA1B96" w:rsidRPr="00BA1B96">
        <w:rPr>
          <w:rFonts w:ascii="Tahoma" w:hAnsi="Tahoma" w:cs="Tahoma"/>
          <w:sz w:val="24"/>
          <w:szCs w:val="24"/>
        </w:rPr>
        <w:t>obuhvata podatke o: državnom organu, aktu o unutrašnjoj organizaciji i sistematizaciji državnog organa, državnim službenicima i namještenicima, nepopunjenim radnim mjestima, pripravnicima, kao i podatke na osnovu kojih će se vršiti obračun zarada zaposlenih i druge podatke od značaja za up</w:t>
      </w:r>
      <w:r w:rsidR="00A03409">
        <w:rPr>
          <w:rFonts w:ascii="Tahoma" w:hAnsi="Tahoma" w:cs="Tahoma"/>
          <w:sz w:val="24"/>
          <w:szCs w:val="24"/>
        </w:rPr>
        <w:t>ravljanje kadrovima, pored toga, evidencija internog tržišta rada</w:t>
      </w:r>
      <w:r>
        <w:rPr>
          <w:rFonts w:ascii="Tahoma" w:hAnsi="Tahoma" w:cs="Tahoma"/>
          <w:sz w:val="24"/>
          <w:szCs w:val="24"/>
        </w:rPr>
        <w:t xml:space="preserve"> </w:t>
      </w:r>
      <w:r w:rsidR="00BA1B96">
        <w:rPr>
          <w:rFonts w:ascii="Tahoma" w:hAnsi="Tahoma" w:cs="Tahoma"/>
          <w:sz w:val="24"/>
          <w:szCs w:val="24"/>
        </w:rPr>
        <w:t>obuhvata podatke o državnim službenicima, odnosno namještenicima koji su</w:t>
      </w:r>
      <w:r w:rsidR="00696CA9">
        <w:rPr>
          <w:rFonts w:ascii="Tahoma" w:hAnsi="Tahoma" w:cs="Tahoma"/>
          <w:sz w:val="24"/>
          <w:szCs w:val="24"/>
        </w:rPr>
        <w:t xml:space="preserve"> n</w:t>
      </w:r>
      <w:r w:rsidR="00BA1B96">
        <w:rPr>
          <w:rFonts w:ascii="Tahoma" w:hAnsi="Tahoma" w:cs="Tahoma"/>
          <w:sz w:val="24"/>
          <w:szCs w:val="24"/>
        </w:rPr>
        <w:t>a raspolaganju, kao i</w:t>
      </w:r>
      <w:r w:rsidR="00C8277F">
        <w:rPr>
          <w:rFonts w:ascii="Tahoma" w:hAnsi="Tahoma" w:cs="Tahoma"/>
          <w:sz w:val="24"/>
          <w:szCs w:val="24"/>
        </w:rPr>
        <w:t xml:space="preserve"> druge potrebne podatke, shodno članu 152 stav 1 i 2</w:t>
      </w:r>
      <w:r w:rsidR="00C8277F" w:rsidRPr="000A0155">
        <w:rPr>
          <w:rFonts w:ascii="Tahoma" w:hAnsi="Tahoma" w:cs="Tahoma"/>
          <w:sz w:val="24"/>
          <w:szCs w:val="24"/>
        </w:rPr>
        <w:t>.</w:t>
      </w:r>
      <w:r w:rsidRPr="000A0155">
        <w:rPr>
          <w:rFonts w:ascii="Tahoma" w:hAnsi="Tahoma" w:cs="Tahoma"/>
          <w:sz w:val="24"/>
          <w:szCs w:val="24"/>
        </w:rPr>
        <w:t xml:space="preserve"> </w:t>
      </w:r>
      <w:r w:rsidRPr="000A0155">
        <w:rPr>
          <w:rFonts w:ascii="Tahoma" w:hAnsi="Tahoma" w:cs="Tahoma"/>
          <w:sz w:val="24"/>
          <w:szCs w:val="24"/>
          <w:shd w:val="clear" w:color="auto" w:fill="FFFFFF"/>
        </w:rPr>
        <w:t xml:space="preserve">Članom 153 ovog Zakona uređen je postupak unosa podatka u </w:t>
      </w:r>
      <w:r w:rsidR="00A03409" w:rsidRPr="000A0155">
        <w:rPr>
          <w:rFonts w:ascii="Tahoma" w:hAnsi="Tahoma" w:cs="Tahoma"/>
          <w:sz w:val="24"/>
          <w:szCs w:val="24"/>
          <w:shd w:val="clear" w:color="auto" w:fill="FFFFFF"/>
        </w:rPr>
        <w:t>CKE</w:t>
      </w:r>
      <w:r w:rsidRPr="000A0155">
        <w:rPr>
          <w:rFonts w:ascii="Tahoma" w:hAnsi="Tahoma" w:cs="Tahoma"/>
          <w:sz w:val="24"/>
          <w:szCs w:val="24"/>
          <w:shd w:val="clear" w:color="auto" w:fill="FFFFFF"/>
        </w:rPr>
        <w:t xml:space="preserve">, odnosno ko od </w:t>
      </w:r>
      <w:r w:rsidR="00A03409" w:rsidRPr="000A0155">
        <w:rPr>
          <w:rFonts w:ascii="Tahoma" w:hAnsi="Tahoma" w:cs="Tahoma"/>
          <w:sz w:val="24"/>
          <w:szCs w:val="24"/>
          <w:shd w:val="clear" w:color="auto" w:fill="FFFFFF"/>
        </w:rPr>
        <w:t>državnih službenika vrši</w:t>
      </w:r>
      <w:r w:rsidRPr="000A0155">
        <w:rPr>
          <w:rFonts w:ascii="Tahoma" w:hAnsi="Tahoma" w:cs="Tahoma"/>
          <w:sz w:val="24"/>
          <w:szCs w:val="24"/>
          <w:shd w:val="clear" w:color="auto" w:fill="FFFFFF"/>
        </w:rPr>
        <w:t xml:space="preserve"> obradu ličnih podataka, te</w:t>
      </w:r>
      <w:r w:rsidR="00222A37" w:rsidRPr="000A0155">
        <w:rPr>
          <w:rFonts w:ascii="Tahoma" w:hAnsi="Tahoma" w:cs="Tahoma"/>
          <w:sz w:val="24"/>
          <w:szCs w:val="24"/>
          <w:shd w:val="clear" w:color="auto" w:fill="FFFFFF"/>
        </w:rPr>
        <w:t xml:space="preserve"> koja lica su ovla</w:t>
      </w:r>
      <w:r w:rsidR="00C974EA" w:rsidRPr="000A0155">
        <w:rPr>
          <w:rFonts w:ascii="Tahoma" w:hAnsi="Tahoma" w:cs="Tahoma"/>
          <w:sz w:val="24"/>
          <w:szCs w:val="24"/>
          <w:shd w:val="clear" w:color="auto" w:fill="FFFFFF"/>
        </w:rPr>
        <w:t>šćena na njihovu</w:t>
      </w:r>
      <w:r w:rsidRPr="000A0155">
        <w:rPr>
          <w:rFonts w:ascii="Tahoma" w:hAnsi="Tahoma" w:cs="Tahoma"/>
          <w:sz w:val="24"/>
          <w:szCs w:val="24"/>
          <w:shd w:val="clear" w:color="auto" w:fill="FFFFFF"/>
        </w:rPr>
        <w:t xml:space="preserve"> dostupnost</w:t>
      </w:r>
      <w:r w:rsidR="00222A37" w:rsidRPr="000A0155">
        <w:rPr>
          <w:rFonts w:ascii="Tahoma" w:hAnsi="Tahoma" w:cs="Tahoma"/>
          <w:sz w:val="24"/>
          <w:szCs w:val="24"/>
          <w:shd w:val="clear" w:color="auto" w:fill="FFFFFF"/>
        </w:rPr>
        <w:t>.</w:t>
      </w:r>
    </w:p>
    <w:p w:rsidR="00BA0C39" w:rsidRPr="000A0155" w:rsidRDefault="00BA0C39" w:rsidP="00BA0C3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FF"/>
        </w:rPr>
      </w:pPr>
    </w:p>
    <w:p w:rsidR="00BA0C39" w:rsidRPr="000A0155" w:rsidRDefault="00BA0C39" w:rsidP="004C3E4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0A0155">
        <w:rPr>
          <w:rFonts w:ascii="Tahoma" w:hAnsi="Tahoma" w:cs="Tahoma"/>
          <w:sz w:val="24"/>
          <w:szCs w:val="24"/>
          <w:shd w:val="clear" w:color="auto" w:fill="FFFFFF"/>
        </w:rPr>
        <w:t>Ministarstvo javne uprave je na osnovu člana 152 stav 5</w:t>
      </w:r>
      <w:r w:rsidR="00472876" w:rsidRPr="000A0155">
        <w:rPr>
          <w:rFonts w:ascii="Tahoma" w:hAnsi="Tahoma" w:cs="Tahoma"/>
          <w:sz w:val="24"/>
          <w:szCs w:val="24"/>
          <w:shd w:val="clear" w:color="auto" w:fill="FFFFFF"/>
        </w:rPr>
        <w:t xml:space="preserve"> ovog Zakona</w:t>
      </w:r>
      <w:r w:rsidR="00222A37" w:rsidRPr="000A0155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Pr="000A0155">
        <w:rPr>
          <w:rFonts w:ascii="Tahoma" w:hAnsi="Tahoma" w:cs="Tahoma"/>
          <w:sz w:val="24"/>
          <w:szCs w:val="24"/>
          <w:shd w:val="clear" w:color="auto" w:fill="FFFFFF"/>
        </w:rPr>
        <w:t>donijelo Pravilnik o bližem sadržaju i načinu vođenja centralne kadrovske evidencije i evidencije internog tržišta rada (“Sl. List CG”, br. 54/18) koji propisuje bliži sadržaj i način vođenja ovih evidencija, kao i način na koji se omogućava dostupnost i uvid u podatke iz tih evidencija i njihovo brisanje. Naime, ova kadrovska evidencija vodi se u elektronskoj formi, u okviru kadrovskog informacionog sistema. Uprava za kadrove radi unosa podataka u</w:t>
      </w:r>
      <w:r w:rsidR="00A03409" w:rsidRPr="000A0155">
        <w:rPr>
          <w:rFonts w:ascii="Tahoma" w:hAnsi="Tahoma" w:cs="Tahoma"/>
          <w:sz w:val="24"/>
          <w:szCs w:val="24"/>
          <w:shd w:val="clear" w:color="auto" w:fill="FFFFFF"/>
        </w:rPr>
        <w:t xml:space="preserve"> CKE</w:t>
      </w:r>
      <w:r w:rsidRPr="000A0155">
        <w:rPr>
          <w:rFonts w:ascii="Tahoma" w:hAnsi="Tahoma" w:cs="Tahoma"/>
          <w:sz w:val="24"/>
          <w:szCs w:val="24"/>
          <w:shd w:val="clear" w:color="auto" w:fill="FFFFFF"/>
        </w:rPr>
        <w:t>, omogućava državnom organu pristup kadrovskom informacionom sistemu, planira i organizuje kontrolu i korišćenje tih podataka. UZK vrši uvid u sve podatke koji se unose u Centralnu kadrovsku evidenciju</w:t>
      </w:r>
      <w:r w:rsidR="00A03409" w:rsidRPr="000A0155">
        <w:rPr>
          <w:rFonts w:ascii="Tahoma" w:hAnsi="Tahoma" w:cs="Tahoma"/>
          <w:sz w:val="24"/>
          <w:szCs w:val="24"/>
          <w:shd w:val="clear" w:color="auto" w:fill="FFFFFF"/>
        </w:rPr>
        <w:t xml:space="preserve"> i </w:t>
      </w:r>
      <w:r w:rsidR="00A03409" w:rsidRPr="000A0155">
        <w:rPr>
          <w:rFonts w:ascii="Tahoma" w:hAnsi="Tahoma" w:cs="Tahoma"/>
          <w:sz w:val="24"/>
          <w:szCs w:val="24"/>
        </w:rPr>
        <w:t>evidenciju internog tržišta rada</w:t>
      </w:r>
      <w:r w:rsidRPr="000A0155">
        <w:rPr>
          <w:rFonts w:ascii="Tahoma" w:hAnsi="Tahoma" w:cs="Tahoma"/>
          <w:sz w:val="24"/>
          <w:szCs w:val="24"/>
          <w:shd w:val="clear" w:color="auto" w:fill="FFFFFF"/>
        </w:rPr>
        <w:t xml:space="preserve"> bez mogućnosti njihovih promjena</w:t>
      </w:r>
      <w:r w:rsidR="00222A37" w:rsidRPr="000A0155">
        <w:rPr>
          <w:rFonts w:ascii="Tahoma" w:hAnsi="Tahoma" w:cs="Tahoma"/>
          <w:sz w:val="24"/>
          <w:szCs w:val="24"/>
          <w:shd w:val="clear" w:color="auto" w:fill="FFFFFF"/>
        </w:rPr>
        <w:t>.</w:t>
      </w:r>
    </w:p>
    <w:p w:rsidR="00BA0C39" w:rsidRDefault="00BA0C39" w:rsidP="004C3E4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222A37" w:rsidRDefault="00A03409" w:rsidP="004C3E4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Imajući vidu prednje citirane</w:t>
      </w:r>
      <w:r w:rsidR="00222A37">
        <w:rPr>
          <w:rFonts w:ascii="Tahoma" w:hAnsi="Tahoma" w:cs="Tahoma"/>
          <w:sz w:val="24"/>
          <w:szCs w:val="24"/>
        </w:rPr>
        <w:t xml:space="preserve"> propise</w:t>
      </w:r>
      <w:r w:rsidR="00ED7F64">
        <w:rPr>
          <w:rFonts w:ascii="Tahoma" w:hAnsi="Tahoma" w:cs="Tahoma"/>
          <w:sz w:val="24"/>
          <w:szCs w:val="24"/>
        </w:rPr>
        <w:t>, jasno proizilazi</w:t>
      </w:r>
      <w:r>
        <w:rPr>
          <w:rFonts w:ascii="Tahoma" w:hAnsi="Tahoma" w:cs="Tahoma"/>
          <w:sz w:val="24"/>
          <w:szCs w:val="24"/>
        </w:rPr>
        <w:t xml:space="preserve"> da je Uprava za kadrove</w:t>
      </w:r>
      <w:r w:rsidR="00BC51CF">
        <w:rPr>
          <w:rFonts w:ascii="Tahoma" w:hAnsi="Tahoma" w:cs="Tahoma"/>
          <w:sz w:val="24"/>
          <w:szCs w:val="24"/>
        </w:rPr>
        <w:t xml:space="preserve"> </w:t>
      </w:r>
      <w:r w:rsidR="00ED7F64">
        <w:rPr>
          <w:rFonts w:ascii="Tahoma" w:hAnsi="Tahoma" w:cs="Tahoma"/>
          <w:sz w:val="24"/>
          <w:szCs w:val="24"/>
        </w:rPr>
        <w:t xml:space="preserve">nadležna </w:t>
      </w:r>
      <w:r>
        <w:rPr>
          <w:rFonts w:ascii="Tahoma" w:hAnsi="Tahoma" w:cs="Tahoma"/>
          <w:sz w:val="24"/>
          <w:szCs w:val="24"/>
        </w:rPr>
        <w:t>da</w:t>
      </w:r>
      <w:r w:rsidR="005C1EE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vodi</w:t>
      </w:r>
      <w:r w:rsidR="00222A37">
        <w:rPr>
          <w:rFonts w:ascii="Tahoma" w:hAnsi="Tahoma" w:cs="Tahoma"/>
          <w:sz w:val="24"/>
          <w:szCs w:val="24"/>
        </w:rPr>
        <w:t xml:space="preserve"> </w:t>
      </w:r>
      <w:r w:rsidR="00BC51CF">
        <w:rPr>
          <w:rFonts w:ascii="Tahoma" w:hAnsi="Tahoma" w:cs="Tahoma"/>
          <w:sz w:val="24"/>
          <w:szCs w:val="24"/>
        </w:rPr>
        <w:t xml:space="preserve">Kadrovski informacioni sistem </w:t>
      </w:r>
      <w:r w:rsidR="00C53763">
        <w:rPr>
          <w:rFonts w:ascii="Tahoma" w:hAnsi="Tahoma" w:cs="Tahoma"/>
          <w:sz w:val="24"/>
          <w:szCs w:val="24"/>
        </w:rPr>
        <w:t>(KIS)</w:t>
      </w:r>
      <w:r>
        <w:rPr>
          <w:rFonts w:ascii="Tahoma" w:hAnsi="Tahoma" w:cs="Tahoma"/>
          <w:sz w:val="24"/>
          <w:szCs w:val="24"/>
        </w:rPr>
        <w:t xml:space="preserve"> koji </w:t>
      </w:r>
      <w:r w:rsidR="00A63771">
        <w:rPr>
          <w:rFonts w:ascii="Tahoma" w:hAnsi="Tahoma" w:cs="Tahoma"/>
          <w:sz w:val="24"/>
          <w:szCs w:val="24"/>
        </w:rPr>
        <w:t>omogućava administraciju i registraciju svih zakonski propisanih informacija o licima zaposleni</w:t>
      </w:r>
      <w:r w:rsidR="007917CD">
        <w:rPr>
          <w:rFonts w:ascii="Tahoma" w:hAnsi="Tahoma" w:cs="Tahoma"/>
          <w:sz w:val="24"/>
          <w:szCs w:val="24"/>
        </w:rPr>
        <w:t xml:space="preserve">m u državnim </w:t>
      </w:r>
      <w:r w:rsidR="007917CD">
        <w:rPr>
          <w:rFonts w:ascii="Tahoma" w:hAnsi="Tahoma" w:cs="Tahoma"/>
          <w:sz w:val="24"/>
          <w:szCs w:val="24"/>
        </w:rPr>
        <w:lastRenderedPageBreak/>
        <w:t>organima Crne Gore, koje evidencije su uspostavljene u sklad</w:t>
      </w:r>
      <w:r w:rsidR="005C1EE8">
        <w:rPr>
          <w:rFonts w:ascii="Tahoma" w:hAnsi="Tahoma" w:cs="Tahoma"/>
          <w:sz w:val="24"/>
          <w:szCs w:val="24"/>
        </w:rPr>
        <w:t>u sa Zakonom o</w:t>
      </w:r>
      <w:r>
        <w:rPr>
          <w:rFonts w:ascii="Tahoma" w:hAnsi="Tahoma" w:cs="Tahoma"/>
          <w:sz w:val="24"/>
          <w:szCs w:val="24"/>
        </w:rPr>
        <w:t xml:space="preserve"> d</w:t>
      </w:r>
      <w:r w:rsidR="00192242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>žavnim službenicima i namještenicima.</w:t>
      </w:r>
    </w:p>
    <w:p w:rsidR="007917CD" w:rsidRDefault="007917CD" w:rsidP="004C3E4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2F467E" w:rsidRPr="00B02D4B" w:rsidRDefault="002E2509" w:rsidP="002F467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0A0155">
        <w:rPr>
          <w:rFonts w:ascii="Tahoma" w:hAnsi="Tahoma" w:cs="Tahoma"/>
          <w:sz w:val="24"/>
          <w:szCs w:val="24"/>
          <w:shd w:val="clear" w:color="auto" w:fill="FFFFFF"/>
        </w:rPr>
        <w:t xml:space="preserve">UZK, dakle, </w:t>
      </w:r>
      <w:r w:rsidR="007917CD" w:rsidRPr="000A0155">
        <w:rPr>
          <w:rFonts w:ascii="Tahoma" w:hAnsi="Tahoma" w:cs="Tahoma"/>
          <w:sz w:val="24"/>
          <w:szCs w:val="24"/>
          <w:shd w:val="clear" w:color="auto" w:fill="FFFFFF"/>
        </w:rPr>
        <w:t>neposr</w:t>
      </w:r>
      <w:r w:rsidR="005F0EF0" w:rsidRPr="000A0155">
        <w:rPr>
          <w:rFonts w:ascii="Tahoma" w:hAnsi="Tahoma" w:cs="Tahoma"/>
          <w:sz w:val="24"/>
          <w:szCs w:val="24"/>
          <w:shd w:val="clear" w:color="auto" w:fill="FFFFFF"/>
        </w:rPr>
        <w:t>edno ne prikuplja lične podatke</w:t>
      </w:r>
      <w:r w:rsidR="007917CD" w:rsidRPr="000A0155">
        <w:rPr>
          <w:rFonts w:ascii="Tahoma" w:hAnsi="Tahoma" w:cs="Tahoma"/>
          <w:sz w:val="24"/>
          <w:szCs w:val="24"/>
          <w:shd w:val="clear" w:color="auto" w:fill="FFFFFF"/>
        </w:rPr>
        <w:t>, već vrši</w:t>
      </w:r>
      <w:r w:rsidRPr="000A0155">
        <w:rPr>
          <w:rFonts w:ascii="Tahoma" w:hAnsi="Tahoma" w:cs="Tahoma"/>
          <w:sz w:val="24"/>
          <w:szCs w:val="24"/>
          <w:shd w:val="clear" w:color="auto" w:fill="FFFFFF"/>
        </w:rPr>
        <w:t xml:space="preserve"> uvid u sve podatke koji se unose u </w:t>
      </w:r>
      <w:r w:rsidR="005F0EF0" w:rsidRPr="000A0155">
        <w:rPr>
          <w:rFonts w:ascii="Tahoma" w:hAnsi="Tahoma" w:cs="Tahoma"/>
          <w:sz w:val="24"/>
          <w:szCs w:val="24"/>
          <w:shd w:val="clear" w:color="auto" w:fill="FFFFFF"/>
        </w:rPr>
        <w:t xml:space="preserve">CKE i </w:t>
      </w:r>
      <w:r w:rsidR="005F0EF0" w:rsidRPr="000A0155">
        <w:rPr>
          <w:rFonts w:ascii="Tahoma" w:hAnsi="Tahoma" w:cs="Tahoma"/>
          <w:sz w:val="24"/>
          <w:szCs w:val="24"/>
        </w:rPr>
        <w:t>evidenciju internog tržišta rada</w:t>
      </w:r>
      <w:r w:rsidR="005F0EF0" w:rsidRPr="000A0155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Pr="000A0155">
        <w:rPr>
          <w:rFonts w:ascii="Tahoma" w:hAnsi="Tahoma" w:cs="Tahoma"/>
          <w:sz w:val="24"/>
          <w:szCs w:val="24"/>
          <w:shd w:val="clear" w:color="auto" w:fill="FFFFFF"/>
        </w:rPr>
        <w:t xml:space="preserve">bez mogućnosti njihovih promjena. S tim u vezi, </w:t>
      </w:r>
      <w:r w:rsidR="00222A37" w:rsidRPr="000A0155">
        <w:rPr>
          <w:rFonts w:ascii="Tahoma" w:hAnsi="Tahoma" w:cs="Tahoma"/>
          <w:sz w:val="24"/>
          <w:szCs w:val="24"/>
        </w:rPr>
        <w:t>Uprava za kadrove</w:t>
      </w:r>
      <w:r w:rsidR="00ED7F64" w:rsidRPr="000A0155">
        <w:rPr>
          <w:rFonts w:ascii="Tahoma" w:hAnsi="Tahoma" w:cs="Tahoma"/>
          <w:sz w:val="24"/>
          <w:szCs w:val="24"/>
        </w:rPr>
        <w:t xml:space="preserve"> </w:t>
      </w:r>
      <w:r w:rsidR="00617104" w:rsidRPr="000A0155">
        <w:rPr>
          <w:rFonts w:ascii="Tahoma" w:hAnsi="Tahoma" w:cs="Tahoma"/>
          <w:sz w:val="24"/>
          <w:szCs w:val="24"/>
        </w:rPr>
        <w:t>je zakonski korisnik</w:t>
      </w:r>
      <w:r w:rsidR="00ED7F64" w:rsidRPr="000A0155">
        <w:rPr>
          <w:rFonts w:ascii="Tahoma" w:hAnsi="Tahoma" w:cs="Tahoma"/>
          <w:sz w:val="24"/>
          <w:szCs w:val="24"/>
        </w:rPr>
        <w:t xml:space="preserve"> ličnih podataka</w:t>
      </w:r>
      <w:r w:rsidR="005F0EF0" w:rsidRPr="000A0155">
        <w:rPr>
          <w:rFonts w:ascii="Tahoma" w:hAnsi="Tahoma" w:cs="Tahoma"/>
          <w:sz w:val="24"/>
          <w:szCs w:val="24"/>
        </w:rPr>
        <w:t>, budući da</w:t>
      </w:r>
      <w:r w:rsidR="007917CD" w:rsidRPr="000A0155">
        <w:rPr>
          <w:rFonts w:ascii="Tahoma" w:hAnsi="Tahoma" w:cs="Tahoma"/>
          <w:sz w:val="24"/>
          <w:szCs w:val="24"/>
        </w:rPr>
        <w:t xml:space="preserve"> ima </w:t>
      </w:r>
      <w:r w:rsidR="005F0EF0" w:rsidRPr="000A0155">
        <w:rPr>
          <w:rFonts w:ascii="Tahoma" w:hAnsi="Tahoma" w:cs="Tahoma"/>
          <w:sz w:val="24"/>
          <w:szCs w:val="24"/>
        </w:rPr>
        <w:t>pravo da obrađuje</w:t>
      </w:r>
      <w:r w:rsidRPr="000A0155">
        <w:rPr>
          <w:rFonts w:ascii="Tahoma" w:hAnsi="Tahoma" w:cs="Tahoma"/>
          <w:sz w:val="24"/>
          <w:szCs w:val="24"/>
        </w:rPr>
        <w:t xml:space="preserve"> </w:t>
      </w:r>
      <w:r w:rsidR="00ED7F64" w:rsidRPr="000A0155">
        <w:rPr>
          <w:rFonts w:ascii="Tahoma" w:hAnsi="Tahoma" w:cs="Tahoma"/>
          <w:sz w:val="24"/>
          <w:szCs w:val="24"/>
        </w:rPr>
        <w:t>lične podatke</w:t>
      </w:r>
      <w:r w:rsidR="005F0EF0" w:rsidRPr="000A0155">
        <w:rPr>
          <w:rFonts w:ascii="Tahoma" w:hAnsi="Tahoma" w:cs="Tahoma"/>
          <w:sz w:val="24"/>
          <w:szCs w:val="24"/>
        </w:rPr>
        <w:t xml:space="preserve"> (čuva, organizuje,</w:t>
      </w:r>
      <w:r w:rsidR="007917CD" w:rsidRPr="000A0155">
        <w:rPr>
          <w:rFonts w:ascii="Tahoma" w:hAnsi="Tahoma" w:cs="Tahoma"/>
          <w:sz w:val="24"/>
          <w:szCs w:val="24"/>
        </w:rPr>
        <w:t xml:space="preserve"> vrši uvid u njih, otkriva putem pr</w:t>
      </w:r>
      <w:r w:rsidR="005F0EF0" w:rsidRPr="000A0155">
        <w:rPr>
          <w:rFonts w:ascii="Tahoma" w:hAnsi="Tahoma" w:cs="Tahoma"/>
          <w:sz w:val="24"/>
          <w:szCs w:val="24"/>
        </w:rPr>
        <w:t>enosa, briše), a nije prvobitni</w:t>
      </w:r>
      <w:r w:rsidR="00222A37" w:rsidRPr="000A0155">
        <w:rPr>
          <w:rFonts w:ascii="Tahoma" w:hAnsi="Tahoma" w:cs="Tahoma"/>
          <w:sz w:val="24"/>
          <w:szCs w:val="24"/>
        </w:rPr>
        <w:t xml:space="preserve"> rukovalac zbirke ličnih podataka</w:t>
      </w:r>
      <w:r w:rsidR="007917CD" w:rsidRPr="000A0155">
        <w:rPr>
          <w:rFonts w:ascii="Tahoma" w:hAnsi="Tahoma" w:cs="Tahoma"/>
          <w:sz w:val="24"/>
          <w:szCs w:val="24"/>
        </w:rPr>
        <w:t>. Međutim</w:t>
      </w:r>
      <w:r w:rsidR="00E57864" w:rsidRPr="000A0155">
        <w:rPr>
          <w:rFonts w:ascii="Tahoma" w:hAnsi="Tahoma" w:cs="Tahoma"/>
          <w:sz w:val="24"/>
          <w:szCs w:val="24"/>
        </w:rPr>
        <w:t>, UZK kao zakonski korisnik ima</w:t>
      </w:r>
      <w:r w:rsidR="007917CD" w:rsidRPr="000A0155">
        <w:rPr>
          <w:rFonts w:ascii="Tahoma" w:hAnsi="Tahoma" w:cs="Tahoma"/>
          <w:sz w:val="24"/>
          <w:szCs w:val="24"/>
        </w:rPr>
        <w:t xml:space="preserve"> s</w:t>
      </w:r>
      <w:r w:rsidR="00E57864" w:rsidRPr="000A0155">
        <w:rPr>
          <w:rFonts w:ascii="Tahoma" w:hAnsi="Tahoma" w:cs="Tahoma"/>
          <w:sz w:val="24"/>
          <w:szCs w:val="24"/>
        </w:rPr>
        <w:t>tatus rukovaoca ličnih podataka,</w:t>
      </w:r>
      <w:r w:rsidR="00222A37" w:rsidRPr="000A0155">
        <w:rPr>
          <w:rFonts w:ascii="Tahoma" w:hAnsi="Tahoma" w:cs="Tahoma"/>
          <w:sz w:val="24"/>
          <w:szCs w:val="24"/>
        </w:rPr>
        <w:t xml:space="preserve"> u smislu člana 4a stav</w:t>
      </w:r>
      <w:r w:rsidR="007917CD" w:rsidRPr="000A0155">
        <w:rPr>
          <w:rFonts w:ascii="Tahoma" w:hAnsi="Tahoma" w:cs="Tahoma"/>
          <w:sz w:val="24"/>
          <w:szCs w:val="24"/>
        </w:rPr>
        <w:t xml:space="preserve"> </w:t>
      </w:r>
      <w:r w:rsidR="00222A37" w:rsidRPr="000A0155">
        <w:rPr>
          <w:rFonts w:ascii="Tahoma" w:hAnsi="Tahoma" w:cs="Tahoma"/>
          <w:sz w:val="24"/>
          <w:szCs w:val="24"/>
        </w:rPr>
        <w:t>2 Zakona o zaštiti po</w:t>
      </w:r>
      <w:r w:rsidR="002F467E" w:rsidRPr="000A0155">
        <w:rPr>
          <w:rFonts w:ascii="Tahoma" w:hAnsi="Tahoma" w:cs="Tahoma"/>
          <w:sz w:val="24"/>
          <w:szCs w:val="24"/>
        </w:rPr>
        <w:t>d</w:t>
      </w:r>
      <w:r w:rsidR="007917CD" w:rsidRPr="000A0155">
        <w:rPr>
          <w:rFonts w:ascii="Tahoma" w:hAnsi="Tahoma" w:cs="Tahoma"/>
          <w:sz w:val="24"/>
          <w:szCs w:val="24"/>
        </w:rPr>
        <w:t>a</w:t>
      </w:r>
      <w:r w:rsidR="002F467E" w:rsidRPr="000A0155">
        <w:rPr>
          <w:rFonts w:ascii="Tahoma" w:hAnsi="Tahoma" w:cs="Tahoma"/>
          <w:sz w:val="24"/>
          <w:szCs w:val="24"/>
        </w:rPr>
        <w:t>taka o ličnosti,</w:t>
      </w:r>
      <w:r w:rsidR="007917CD" w:rsidRPr="000A0155">
        <w:rPr>
          <w:rFonts w:ascii="Tahoma" w:hAnsi="Tahoma" w:cs="Tahoma"/>
          <w:sz w:val="24"/>
          <w:szCs w:val="24"/>
        </w:rPr>
        <w:t xml:space="preserve"> k</w:t>
      </w:r>
      <w:r w:rsidR="00E57864" w:rsidRPr="000A0155">
        <w:rPr>
          <w:rFonts w:ascii="Tahoma" w:hAnsi="Tahoma" w:cs="Tahoma"/>
          <w:sz w:val="24"/>
          <w:szCs w:val="24"/>
        </w:rPr>
        <w:t>oji definiše institut rukovaoca,</w:t>
      </w:r>
      <w:r w:rsidR="002F467E" w:rsidRPr="000A0155">
        <w:rPr>
          <w:rFonts w:ascii="Tahoma" w:hAnsi="Tahoma" w:cs="Tahoma"/>
          <w:sz w:val="24"/>
          <w:szCs w:val="24"/>
        </w:rPr>
        <w:t xml:space="preserve"> budući da </w:t>
      </w:r>
      <w:r w:rsidR="002F467E">
        <w:rPr>
          <w:rFonts w:ascii="Tahoma" w:hAnsi="Tahoma" w:cs="Tahoma"/>
          <w:b/>
          <w:sz w:val="24"/>
          <w:szCs w:val="24"/>
        </w:rPr>
        <w:t>vrši</w:t>
      </w:r>
      <w:r w:rsidR="002F467E" w:rsidRPr="00BA0C39">
        <w:rPr>
          <w:rFonts w:ascii="Tahoma" w:hAnsi="Tahoma" w:cs="Tahoma"/>
          <w:b/>
          <w:sz w:val="24"/>
          <w:szCs w:val="24"/>
        </w:rPr>
        <w:t xml:space="preserve"> obradu ličnih pod</w:t>
      </w:r>
      <w:r w:rsidR="002F467E">
        <w:rPr>
          <w:rFonts w:ascii="Tahoma" w:hAnsi="Tahoma" w:cs="Tahoma"/>
          <w:b/>
          <w:sz w:val="24"/>
          <w:szCs w:val="24"/>
        </w:rPr>
        <w:t>ataka u skladu sa ovim zakonom</w:t>
      </w:r>
      <w:r w:rsidR="007917CD">
        <w:rPr>
          <w:rFonts w:ascii="Tahoma" w:hAnsi="Tahoma" w:cs="Tahoma"/>
          <w:b/>
          <w:sz w:val="24"/>
          <w:szCs w:val="24"/>
        </w:rPr>
        <w:t xml:space="preserve">, kao i usljed činjenice </w:t>
      </w:r>
      <w:r w:rsidR="002F467E">
        <w:rPr>
          <w:rFonts w:ascii="Tahoma" w:hAnsi="Tahoma" w:cs="Tahoma"/>
          <w:b/>
          <w:sz w:val="24"/>
          <w:szCs w:val="24"/>
        </w:rPr>
        <w:t xml:space="preserve"> da  se </w:t>
      </w:r>
      <w:r w:rsidR="002F467E" w:rsidRPr="00BA0C39">
        <w:rPr>
          <w:rFonts w:ascii="Tahoma" w:hAnsi="Tahoma" w:cs="Tahoma"/>
          <w:b/>
          <w:sz w:val="24"/>
          <w:szCs w:val="24"/>
        </w:rPr>
        <w:t xml:space="preserve"> podaci</w:t>
      </w:r>
      <w:r w:rsidR="00E57864">
        <w:rPr>
          <w:rFonts w:ascii="Tahoma" w:hAnsi="Tahoma" w:cs="Tahoma"/>
          <w:b/>
          <w:sz w:val="24"/>
          <w:szCs w:val="24"/>
        </w:rPr>
        <w:t xml:space="preserve"> iz</w:t>
      </w:r>
      <w:r w:rsidR="007917CD">
        <w:rPr>
          <w:rFonts w:ascii="Tahoma" w:hAnsi="Tahoma" w:cs="Tahoma"/>
          <w:b/>
          <w:sz w:val="24"/>
          <w:szCs w:val="24"/>
        </w:rPr>
        <w:t xml:space="preserve"> elektronskih evidencija obrađuju u njegovo ime</w:t>
      </w:r>
      <w:r w:rsidR="00E57864">
        <w:rPr>
          <w:rFonts w:ascii="Tahoma" w:hAnsi="Tahoma" w:cs="Tahoma"/>
          <w:b/>
          <w:sz w:val="24"/>
          <w:szCs w:val="24"/>
        </w:rPr>
        <w:t>,</w:t>
      </w:r>
      <w:r w:rsidR="007917CD">
        <w:rPr>
          <w:rFonts w:ascii="Tahoma" w:hAnsi="Tahoma" w:cs="Tahoma"/>
          <w:b/>
          <w:sz w:val="24"/>
          <w:szCs w:val="24"/>
        </w:rPr>
        <w:t xml:space="preserve"> u smislu stava 3 ovog člana Zakona.</w:t>
      </w:r>
      <w:r w:rsidR="00C974EA">
        <w:rPr>
          <w:rFonts w:ascii="Tahoma" w:hAnsi="Tahoma" w:cs="Tahoma"/>
          <w:b/>
          <w:sz w:val="24"/>
          <w:szCs w:val="24"/>
        </w:rPr>
        <w:t xml:space="preserve"> U tom smislu</w:t>
      </w:r>
      <w:r w:rsidR="002F467E">
        <w:rPr>
          <w:rFonts w:ascii="Tahoma" w:hAnsi="Tahoma" w:cs="Tahoma"/>
          <w:b/>
          <w:sz w:val="24"/>
          <w:szCs w:val="24"/>
        </w:rPr>
        <w:t xml:space="preserve">, Uprava za kadrove </w:t>
      </w:r>
      <w:r w:rsidR="002F467E" w:rsidRPr="00BA0C39">
        <w:rPr>
          <w:rFonts w:ascii="Tahoma" w:hAnsi="Tahoma" w:cs="Tahoma"/>
          <w:b/>
          <w:sz w:val="24"/>
          <w:szCs w:val="24"/>
        </w:rPr>
        <w:t xml:space="preserve">mora da obezbijedi da se ta obrada vrši u skladu </w:t>
      </w:r>
      <w:r w:rsidR="002F467E">
        <w:rPr>
          <w:rFonts w:ascii="Tahoma" w:hAnsi="Tahoma" w:cs="Tahoma"/>
          <w:b/>
          <w:sz w:val="24"/>
          <w:szCs w:val="24"/>
        </w:rPr>
        <w:t>sa načel</w:t>
      </w:r>
      <w:r w:rsidR="00C974EA">
        <w:rPr>
          <w:rFonts w:ascii="Tahoma" w:hAnsi="Tahoma" w:cs="Tahoma"/>
          <w:b/>
          <w:sz w:val="24"/>
          <w:szCs w:val="24"/>
        </w:rPr>
        <w:t>ima zakonitosti, srazmjernosti i</w:t>
      </w:r>
      <w:r w:rsidR="002F467E">
        <w:rPr>
          <w:rFonts w:ascii="Tahoma" w:hAnsi="Tahoma" w:cs="Tahoma"/>
          <w:b/>
          <w:sz w:val="24"/>
          <w:szCs w:val="24"/>
        </w:rPr>
        <w:t xml:space="preserve"> proporcionaln</w:t>
      </w:r>
      <w:r w:rsidR="00C974EA">
        <w:rPr>
          <w:rFonts w:ascii="Tahoma" w:hAnsi="Tahoma" w:cs="Tahoma"/>
          <w:b/>
          <w:sz w:val="24"/>
          <w:szCs w:val="24"/>
        </w:rPr>
        <w:t>osti, shod</w:t>
      </w:r>
      <w:r w:rsidR="002F467E">
        <w:rPr>
          <w:rFonts w:ascii="Tahoma" w:hAnsi="Tahoma" w:cs="Tahoma"/>
          <w:b/>
          <w:sz w:val="24"/>
          <w:szCs w:val="24"/>
        </w:rPr>
        <w:t xml:space="preserve">no članu 2 </w:t>
      </w:r>
      <w:r w:rsidR="005813F6">
        <w:rPr>
          <w:rFonts w:ascii="Tahoma" w:hAnsi="Tahoma" w:cs="Tahoma"/>
          <w:b/>
          <w:sz w:val="24"/>
          <w:szCs w:val="24"/>
        </w:rPr>
        <w:t>i</w:t>
      </w:r>
      <w:r w:rsidR="002F467E">
        <w:rPr>
          <w:rFonts w:ascii="Tahoma" w:hAnsi="Tahoma" w:cs="Tahoma"/>
          <w:b/>
          <w:sz w:val="24"/>
          <w:szCs w:val="24"/>
        </w:rPr>
        <w:t xml:space="preserve"> 3 Zakona o zaštiti podataka o ličnosti. </w:t>
      </w:r>
      <w:r w:rsidR="002F467E" w:rsidRPr="00C974EA">
        <w:rPr>
          <w:rFonts w:ascii="Tahoma" w:hAnsi="Tahoma" w:cs="Tahoma"/>
          <w:sz w:val="24"/>
          <w:szCs w:val="24"/>
        </w:rPr>
        <w:t>Ovo posebno i</w:t>
      </w:r>
      <w:r w:rsidR="007F45E1" w:rsidRPr="00C974EA">
        <w:rPr>
          <w:rFonts w:ascii="Tahoma" w:hAnsi="Tahoma" w:cs="Tahoma"/>
          <w:sz w:val="24"/>
          <w:szCs w:val="24"/>
        </w:rPr>
        <w:t>z razloga jer Uprava za kadrove posredno</w:t>
      </w:r>
      <w:r w:rsidR="007F45E1">
        <w:rPr>
          <w:rFonts w:ascii="Tahoma" w:hAnsi="Tahoma" w:cs="Tahoma"/>
          <w:b/>
          <w:sz w:val="24"/>
          <w:szCs w:val="24"/>
        </w:rPr>
        <w:t xml:space="preserve"> </w:t>
      </w:r>
      <w:r w:rsidR="00C974EA">
        <w:rPr>
          <w:rFonts w:ascii="Tahoma" w:hAnsi="Tahoma" w:cs="Tahoma"/>
          <w:sz w:val="24"/>
          <w:szCs w:val="24"/>
        </w:rPr>
        <w:t>prikuplja</w:t>
      </w:r>
      <w:r w:rsidR="002F467E">
        <w:rPr>
          <w:rFonts w:ascii="Tahoma" w:hAnsi="Tahoma" w:cs="Tahoma"/>
          <w:sz w:val="24"/>
          <w:szCs w:val="24"/>
        </w:rPr>
        <w:t xml:space="preserve"> podatke </w:t>
      </w:r>
      <w:r w:rsidR="00C974EA">
        <w:rPr>
          <w:rFonts w:ascii="Tahoma" w:hAnsi="Tahoma" w:cs="Tahoma"/>
          <w:sz w:val="24"/>
          <w:szCs w:val="24"/>
        </w:rPr>
        <w:t xml:space="preserve">lica </w:t>
      </w:r>
      <w:r w:rsidR="007F45E1">
        <w:rPr>
          <w:rFonts w:ascii="Tahoma" w:hAnsi="Tahoma" w:cs="Tahoma"/>
          <w:sz w:val="24"/>
          <w:szCs w:val="24"/>
        </w:rPr>
        <w:t>č</w:t>
      </w:r>
      <w:r w:rsidR="00C974EA">
        <w:rPr>
          <w:rFonts w:ascii="Tahoma" w:hAnsi="Tahoma" w:cs="Tahoma"/>
          <w:sz w:val="24"/>
          <w:szCs w:val="24"/>
        </w:rPr>
        <w:t xml:space="preserve">iji se podaci obrađuju na način </w:t>
      </w:r>
      <w:r w:rsidR="007F45E1">
        <w:rPr>
          <w:rFonts w:ascii="Tahoma" w:hAnsi="Tahoma" w:cs="Tahoma"/>
          <w:sz w:val="24"/>
          <w:szCs w:val="24"/>
        </w:rPr>
        <w:t>da</w:t>
      </w:r>
      <w:r w:rsidR="00222A37">
        <w:rPr>
          <w:rFonts w:ascii="Tahoma" w:hAnsi="Tahoma" w:cs="Tahoma"/>
          <w:sz w:val="24"/>
          <w:szCs w:val="24"/>
        </w:rPr>
        <w:t xml:space="preserve"> omogućava državnom organu</w:t>
      </w:r>
      <w:r w:rsidR="00C974EA">
        <w:rPr>
          <w:rFonts w:ascii="Tahoma" w:hAnsi="Tahoma" w:cs="Tahoma"/>
          <w:sz w:val="24"/>
          <w:szCs w:val="24"/>
        </w:rPr>
        <w:t>, kao prvobitnom rukovaocu,</w:t>
      </w:r>
      <w:r w:rsidR="00222A37">
        <w:rPr>
          <w:rFonts w:ascii="Tahoma" w:hAnsi="Tahoma" w:cs="Tahoma"/>
          <w:sz w:val="24"/>
          <w:szCs w:val="24"/>
        </w:rPr>
        <w:t xml:space="preserve"> pristup kadrovskom informacionom sistemu</w:t>
      </w:r>
      <w:r w:rsidR="007F45E1">
        <w:rPr>
          <w:rFonts w:ascii="Tahoma" w:hAnsi="Tahoma" w:cs="Tahoma"/>
          <w:sz w:val="24"/>
          <w:szCs w:val="24"/>
        </w:rPr>
        <w:t>, koji je ovlašćen da vrši neposredno prikupljanje isti</w:t>
      </w:r>
      <w:r w:rsidR="00C974EA">
        <w:rPr>
          <w:rFonts w:ascii="Tahoma" w:hAnsi="Tahoma" w:cs="Tahoma"/>
          <w:sz w:val="24"/>
          <w:szCs w:val="24"/>
        </w:rPr>
        <w:t>h</w:t>
      </w:r>
      <w:r w:rsidR="007F45E1">
        <w:rPr>
          <w:rFonts w:ascii="Tahoma" w:hAnsi="Tahoma" w:cs="Tahoma"/>
          <w:sz w:val="24"/>
          <w:szCs w:val="24"/>
        </w:rPr>
        <w:t xml:space="preserve"> i </w:t>
      </w:r>
      <w:r w:rsidR="00C46CBF">
        <w:rPr>
          <w:rFonts w:ascii="Tahoma" w:hAnsi="Tahoma" w:cs="Tahoma"/>
          <w:sz w:val="24"/>
          <w:szCs w:val="24"/>
        </w:rPr>
        <w:t xml:space="preserve">odgovoran </w:t>
      </w:r>
      <w:r w:rsidR="00C974EA">
        <w:rPr>
          <w:rFonts w:ascii="Tahoma" w:hAnsi="Tahoma" w:cs="Tahoma"/>
          <w:sz w:val="24"/>
          <w:szCs w:val="24"/>
        </w:rPr>
        <w:t xml:space="preserve">je </w:t>
      </w:r>
      <w:r w:rsidR="007F45E1">
        <w:rPr>
          <w:rFonts w:ascii="Tahoma" w:hAnsi="Tahoma" w:cs="Tahoma"/>
          <w:sz w:val="24"/>
          <w:szCs w:val="24"/>
        </w:rPr>
        <w:t>z</w:t>
      </w:r>
      <w:r w:rsidR="00C974EA">
        <w:rPr>
          <w:rFonts w:ascii="Tahoma" w:hAnsi="Tahoma" w:cs="Tahoma"/>
          <w:sz w:val="24"/>
          <w:szCs w:val="24"/>
        </w:rPr>
        <w:t>a tačnost i potpunost podataka.</w:t>
      </w:r>
      <w:r w:rsidR="00222A37">
        <w:rPr>
          <w:rFonts w:ascii="Tahoma" w:hAnsi="Tahoma" w:cs="Tahoma"/>
          <w:sz w:val="24"/>
          <w:szCs w:val="24"/>
        </w:rPr>
        <w:t xml:space="preserve"> </w:t>
      </w:r>
      <w:r w:rsidR="00222A37" w:rsidRPr="00B02D4B">
        <w:rPr>
          <w:rFonts w:ascii="Tahoma" w:hAnsi="Tahoma" w:cs="Tahoma"/>
          <w:sz w:val="24"/>
          <w:szCs w:val="24"/>
        </w:rPr>
        <w:t>Kako bi obrada ličnih podataka bila u skladu sa</w:t>
      </w:r>
      <w:r w:rsidR="002F467E">
        <w:rPr>
          <w:rFonts w:ascii="Tahoma" w:hAnsi="Tahoma" w:cs="Tahoma"/>
          <w:sz w:val="24"/>
          <w:szCs w:val="24"/>
        </w:rPr>
        <w:t xml:space="preserve"> navedenim</w:t>
      </w:r>
      <w:r w:rsidR="00222A37" w:rsidRPr="00B02D4B">
        <w:rPr>
          <w:rFonts w:ascii="Tahoma" w:hAnsi="Tahoma" w:cs="Tahoma"/>
          <w:sz w:val="24"/>
          <w:szCs w:val="24"/>
        </w:rPr>
        <w:t xml:space="preserve"> principima</w:t>
      </w:r>
      <w:r w:rsidR="002F467E">
        <w:rPr>
          <w:rFonts w:ascii="Tahoma" w:hAnsi="Tahoma" w:cs="Tahoma"/>
          <w:sz w:val="24"/>
          <w:szCs w:val="24"/>
        </w:rPr>
        <w:t xml:space="preserve">, </w:t>
      </w:r>
      <w:r w:rsidR="007F45E1">
        <w:rPr>
          <w:rFonts w:ascii="Tahoma" w:eastAsia="Times New Roman" w:hAnsi="Tahoma" w:cs="Tahoma"/>
          <w:sz w:val="24"/>
          <w:szCs w:val="24"/>
          <w:lang w:val="sr-Latn-ME"/>
        </w:rPr>
        <w:t>Uprava za kadrove</w:t>
      </w:r>
      <w:r w:rsidR="002F467E">
        <w:rPr>
          <w:rFonts w:ascii="Tahoma" w:eastAsia="Times New Roman" w:hAnsi="Tahoma" w:cs="Tahoma"/>
          <w:sz w:val="24"/>
          <w:szCs w:val="24"/>
          <w:lang w:val="sr-Latn-ME"/>
        </w:rPr>
        <w:t xml:space="preserve"> obavezna je da shodno</w:t>
      </w:r>
      <w:r w:rsidR="002F467E">
        <w:rPr>
          <w:rFonts w:ascii="Tahoma" w:eastAsia="Times New Roman" w:hAnsi="Tahoma" w:cs="Tahoma"/>
          <w:sz w:val="24"/>
          <w:szCs w:val="24"/>
        </w:rPr>
        <w:t xml:space="preserve"> članu</w:t>
      </w:r>
      <w:r w:rsidR="002F467E" w:rsidRPr="00B02D4B">
        <w:rPr>
          <w:rFonts w:ascii="Tahoma" w:eastAsia="Times New Roman" w:hAnsi="Tahoma" w:cs="Tahoma"/>
          <w:sz w:val="24"/>
          <w:szCs w:val="24"/>
        </w:rPr>
        <w:t xml:space="preserve"> 24 Zakona o zaštiti podataka o ličnosti </w:t>
      </w:r>
      <w:r w:rsidR="002F467E" w:rsidRPr="00B02D4B">
        <w:rPr>
          <w:rFonts w:ascii="Tahoma" w:hAnsi="Tahoma" w:cs="Tahoma"/>
          <w:sz w:val="24"/>
          <w:szCs w:val="24"/>
        </w:rPr>
        <w:t xml:space="preserve">da obezbijedi tehničke, kadrovske i organizacione mjere zaštite ličnih podataka, radi zaštite od gubitka, uništenja, nedopuštenog pristupa, promjene, objavljivanja, kao i od zloupotrebe. </w:t>
      </w:r>
      <w:r w:rsidR="002F467E">
        <w:rPr>
          <w:rFonts w:ascii="Tahoma" w:hAnsi="Tahoma" w:cs="Tahoma"/>
          <w:sz w:val="24"/>
          <w:szCs w:val="24"/>
        </w:rPr>
        <w:t>M</w:t>
      </w:r>
      <w:r w:rsidR="002F467E" w:rsidRPr="00B02D4B">
        <w:rPr>
          <w:rFonts w:ascii="Tahoma" w:hAnsi="Tahoma" w:cs="Tahoma"/>
          <w:sz w:val="24"/>
          <w:szCs w:val="24"/>
        </w:rPr>
        <w:t xml:space="preserve">jere zaštite ličnih podataka moraju odgovarati prirodi i karakteru podataka koji se obrađuju, uzimajući u obzir najviši nivo tehnologije </w:t>
      </w:r>
      <w:r w:rsidR="002F467E">
        <w:rPr>
          <w:rFonts w:ascii="Tahoma" w:hAnsi="Tahoma" w:cs="Tahoma"/>
          <w:sz w:val="24"/>
          <w:szCs w:val="24"/>
        </w:rPr>
        <w:t>i troškove njihovog sprovođenja.</w:t>
      </w:r>
      <w:r w:rsidR="002F467E" w:rsidRPr="00B02D4B">
        <w:rPr>
          <w:rFonts w:ascii="Tahoma" w:hAnsi="Tahoma" w:cs="Tahoma"/>
          <w:sz w:val="24"/>
          <w:szCs w:val="24"/>
        </w:rPr>
        <w:t xml:space="preserve"> Kad se obrada ličnih podataka vrši elektronskim putem, rukovalac zbirke ličnih podataka obavezan je da obezbijedi da se u informacionom sistemu automatski evidentiraju korisnici ličnih podataka, podaci koji su obrađivani, pravni osnov za korišćenje podataka, broj predmeta, vrijeme odjave i prijave sa sistema i po potrebi datum do kad podaci o korisniku nijesu dostupni licu čiji su podaci obrađivani.</w:t>
      </w:r>
    </w:p>
    <w:p w:rsidR="002F467E" w:rsidRDefault="002F467E" w:rsidP="004C3E4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780359" w:rsidRDefault="002F467E" w:rsidP="004C3E4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Vezano za</w:t>
      </w:r>
      <w:r w:rsidR="00C974EA">
        <w:rPr>
          <w:rFonts w:ascii="Tahoma" w:hAnsi="Tahoma" w:cs="Tahoma"/>
          <w:sz w:val="24"/>
          <w:szCs w:val="24"/>
        </w:rPr>
        <w:t xml:space="preserve"> pitanje koje se odnosi na</w:t>
      </w:r>
      <w:r>
        <w:rPr>
          <w:rFonts w:ascii="Tahoma" w:hAnsi="Tahoma" w:cs="Tahoma"/>
          <w:sz w:val="24"/>
          <w:szCs w:val="24"/>
        </w:rPr>
        <w:t xml:space="preserve"> raspolaganje podacima</w:t>
      </w:r>
      <w:r w:rsidR="00C974EA">
        <w:rPr>
          <w:rFonts w:ascii="Tahoma" w:hAnsi="Tahoma" w:cs="Tahoma"/>
          <w:sz w:val="24"/>
          <w:szCs w:val="24"/>
        </w:rPr>
        <w:t xml:space="preserve"> iz CKE</w:t>
      </w:r>
      <w:r w:rsidR="00A9328A">
        <w:rPr>
          <w:rFonts w:ascii="Tahoma" w:hAnsi="Tahoma" w:cs="Tahoma"/>
          <w:sz w:val="24"/>
          <w:szCs w:val="24"/>
        </w:rPr>
        <w:t>,</w:t>
      </w:r>
      <w:r w:rsidR="00C974EA">
        <w:rPr>
          <w:rFonts w:ascii="Tahoma" w:hAnsi="Tahoma" w:cs="Tahoma"/>
          <w:sz w:val="24"/>
          <w:szCs w:val="24"/>
        </w:rPr>
        <w:t xml:space="preserve"> članom 153 </w:t>
      </w:r>
      <w:r w:rsidR="00A9328A">
        <w:rPr>
          <w:rFonts w:ascii="Tahoma" w:hAnsi="Tahoma" w:cs="Tahoma"/>
          <w:sz w:val="24"/>
          <w:szCs w:val="24"/>
        </w:rPr>
        <w:t xml:space="preserve">Zakona o državnim službenicima i namještenicma uređena </w:t>
      </w:r>
      <w:r w:rsidR="00C974EA">
        <w:rPr>
          <w:rFonts w:ascii="Tahoma" w:hAnsi="Tahoma" w:cs="Tahoma"/>
          <w:sz w:val="24"/>
          <w:szCs w:val="24"/>
        </w:rPr>
        <w:t xml:space="preserve">je </w:t>
      </w:r>
      <w:r w:rsidR="00031DC8">
        <w:rPr>
          <w:rFonts w:ascii="Tahoma" w:hAnsi="Tahoma" w:cs="Tahoma"/>
          <w:sz w:val="24"/>
          <w:szCs w:val="24"/>
        </w:rPr>
        <w:t>dostupnost podataka</w:t>
      </w:r>
      <w:r w:rsidR="00A9328A">
        <w:rPr>
          <w:rFonts w:ascii="Tahoma" w:hAnsi="Tahoma" w:cs="Tahoma"/>
          <w:sz w:val="24"/>
          <w:szCs w:val="24"/>
        </w:rPr>
        <w:t xml:space="preserve"> državnom službeniku, odnosno namješteniku na koga se podaci odnose, starješini državnog organa, odnosno drugom organu koji odlučuje o pravima i obavezama državnog službenika, odnosno namještenika, u skladu sa zakonom.</w:t>
      </w:r>
      <w:r w:rsidR="00C974EA">
        <w:rPr>
          <w:rFonts w:ascii="Tahoma" w:hAnsi="Tahoma" w:cs="Tahoma"/>
          <w:sz w:val="24"/>
          <w:szCs w:val="24"/>
        </w:rPr>
        <w:t xml:space="preserve"> Takođe, propisano je da unos u CKE vrši državni službenik koji je određen </w:t>
      </w:r>
      <w:r w:rsidR="00472876">
        <w:rPr>
          <w:rFonts w:ascii="Tahoma" w:hAnsi="Tahoma" w:cs="Tahoma"/>
          <w:sz w:val="24"/>
          <w:szCs w:val="24"/>
        </w:rPr>
        <w:t xml:space="preserve">aktom o unutrašnjoj organizaciji i sistematizaciji, u roku od 15 dana od dana nastanka ili promjene okolnosti o kojima </w:t>
      </w:r>
      <w:r w:rsidR="00472876">
        <w:rPr>
          <w:rFonts w:ascii="Tahoma" w:hAnsi="Tahoma" w:cs="Tahoma"/>
          <w:sz w:val="24"/>
          <w:szCs w:val="24"/>
        </w:rPr>
        <w:lastRenderedPageBreak/>
        <w:t>se vodi evidencija. Naime,</w:t>
      </w:r>
      <w:r w:rsidR="00617104" w:rsidRPr="00617104">
        <w:rPr>
          <w:rFonts w:ascii="Tahoma" w:hAnsi="Tahoma" w:cs="Tahoma"/>
          <w:sz w:val="24"/>
          <w:szCs w:val="24"/>
        </w:rPr>
        <w:t xml:space="preserve"> </w:t>
      </w:r>
      <w:r w:rsidR="00617104">
        <w:rPr>
          <w:rFonts w:ascii="Tahoma" w:hAnsi="Tahoma" w:cs="Tahoma"/>
          <w:sz w:val="24"/>
          <w:szCs w:val="24"/>
        </w:rPr>
        <w:t>kako je bliže uređeno prednje navedenim Pravilnikom,</w:t>
      </w:r>
      <w:r w:rsidR="00472876">
        <w:rPr>
          <w:rFonts w:ascii="Tahoma" w:hAnsi="Tahoma" w:cs="Tahoma"/>
          <w:sz w:val="24"/>
          <w:szCs w:val="24"/>
        </w:rPr>
        <w:t xml:space="preserve"> radi pristupa kadrovskom informacionom sistemu UZK otvara korisnički nalog državnom službeniku koji je određen za unos podataka u CKE, dok državni organ, odnosno javna služba vrši uvid i može koristiti samo one podatke iz CKE i evidencije internog tržišta rada koji se odno</w:t>
      </w:r>
      <w:r w:rsidR="00617104">
        <w:rPr>
          <w:rFonts w:ascii="Tahoma" w:hAnsi="Tahoma" w:cs="Tahoma"/>
          <w:sz w:val="24"/>
          <w:szCs w:val="24"/>
        </w:rPr>
        <w:t>se na taj organ, odnosno službu</w:t>
      </w:r>
      <w:r w:rsidR="00472876">
        <w:rPr>
          <w:rFonts w:ascii="Tahoma" w:hAnsi="Tahoma" w:cs="Tahoma"/>
          <w:sz w:val="24"/>
          <w:szCs w:val="24"/>
        </w:rPr>
        <w:t xml:space="preserve">. Navedeno </w:t>
      </w:r>
      <w:r w:rsidR="005B34D5">
        <w:rPr>
          <w:rFonts w:ascii="Tahoma" w:hAnsi="Tahoma" w:cs="Tahoma"/>
          <w:sz w:val="24"/>
          <w:szCs w:val="24"/>
        </w:rPr>
        <w:t>podrazumijeva</w:t>
      </w:r>
      <w:r w:rsidR="00472876">
        <w:rPr>
          <w:rFonts w:ascii="Tahoma" w:hAnsi="Tahoma" w:cs="Tahoma"/>
          <w:sz w:val="24"/>
          <w:szCs w:val="24"/>
        </w:rPr>
        <w:t xml:space="preserve"> da </w:t>
      </w:r>
      <w:r w:rsidR="00F866E4">
        <w:rPr>
          <w:rFonts w:ascii="Tahoma" w:hAnsi="Tahoma" w:cs="Tahoma"/>
          <w:sz w:val="24"/>
          <w:szCs w:val="24"/>
        </w:rPr>
        <w:t>državni organi</w:t>
      </w:r>
      <w:r>
        <w:rPr>
          <w:rFonts w:ascii="Tahoma" w:hAnsi="Tahoma" w:cs="Tahoma"/>
          <w:sz w:val="24"/>
          <w:szCs w:val="24"/>
        </w:rPr>
        <w:t xml:space="preserve"> </w:t>
      </w:r>
      <w:r w:rsidR="00622E3D">
        <w:rPr>
          <w:rFonts w:ascii="Tahoma" w:hAnsi="Tahoma" w:cs="Tahoma"/>
          <w:sz w:val="24"/>
          <w:szCs w:val="24"/>
        </w:rPr>
        <w:t>imaju pristup isključivo svojim p</w:t>
      </w:r>
      <w:r w:rsidR="00617104">
        <w:rPr>
          <w:rFonts w:ascii="Tahoma" w:hAnsi="Tahoma" w:cs="Tahoma"/>
          <w:sz w:val="24"/>
          <w:szCs w:val="24"/>
        </w:rPr>
        <w:t xml:space="preserve">odacima </w:t>
      </w:r>
      <w:r w:rsidR="0060498E">
        <w:rPr>
          <w:rFonts w:ascii="Tahoma" w:hAnsi="Tahoma" w:cs="Tahoma"/>
          <w:sz w:val="24"/>
          <w:szCs w:val="24"/>
        </w:rPr>
        <w:t>i odgovorni su za unos, tačnost, potpunost, odnosno</w:t>
      </w:r>
      <w:r w:rsidR="00617104">
        <w:rPr>
          <w:rFonts w:ascii="Tahoma" w:hAnsi="Tahoma" w:cs="Tahoma"/>
          <w:sz w:val="24"/>
          <w:szCs w:val="24"/>
        </w:rPr>
        <w:t xml:space="preserve"> ažuriranje svojih</w:t>
      </w:r>
      <w:r w:rsidR="00622E3D">
        <w:rPr>
          <w:rFonts w:ascii="Tahoma" w:hAnsi="Tahoma" w:cs="Tahoma"/>
          <w:sz w:val="24"/>
          <w:szCs w:val="24"/>
        </w:rPr>
        <w:t xml:space="preserve"> podataka</w:t>
      </w:r>
      <w:r w:rsidR="00617104">
        <w:rPr>
          <w:rFonts w:ascii="Tahoma" w:hAnsi="Tahoma" w:cs="Tahoma"/>
          <w:sz w:val="24"/>
          <w:szCs w:val="24"/>
        </w:rPr>
        <w:t xml:space="preserve"> shodno članu 22 Zakona o zaštiti podataka o ličnosti</w:t>
      </w:r>
      <w:r w:rsidR="00622E3D">
        <w:rPr>
          <w:rFonts w:ascii="Tahoma" w:hAnsi="Tahoma" w:cs="Tahoma"/>
          <w:sz w:val="24"/>
          <w:szCs w:val="24"/>
        </w:rPr>
        <w:t>, bez mogućnosti da vide podatke ostalih državnih organa, dok su svim korisnicima ovog sistema pojedinačno otv</w:t>
      </w:r>
      <w:r w:rsidR="00617104">
        <w:rPr>
          <w:rFonts w:ascii="Tahoma" w:hAnsi="Tahoma" w:cs="Tahoma"/>
          <w:sz w:val="24"/>
          <w:szCs w:val="24"/>
        </w:rPr>
        <w:t>oreni posebni kor</w:t>
      </w:r>
      <w:r w:rsidR="0060498E">
        <w:rPr>
          <w:rFonts w:ascii="Tahoma" w:hAnsi="Tahoma" w:cs="Tahoma"/>
          <w:sz w:val="24"/>
          <w:szCs w:val="24"/>
        </w:rPr>
        <w:t>isnički nalozi. S druge strane,</w:t>
      </w:r>
      <w:r w:rsidR="00617104">
        <w:rPr>
          <w:rFonts w:ascii="Tahoma" w:hAnsi="Tahoma" w:cs="Tahoma"/>
          <w:sz w:val="24"/>
          <w:szCs w:val="24"/>
        </w:rPr>
        <w:t xml:space="preserve"> </w:t>
      </w:r>
      <w:r w:rsidR="0060498E">
        <w:rPr>
          <w:rFonts w:ascii="Tahoma" w:hAnsi="Tahoma" w:cs="Tahoma"/>
          <w:sz w:val="24"/>
          <w:szCs w:val="24"/>
        </w:rPr>
        <w:t xml:space="preserve">UZK </w:t>
      </w:r>
      <w:r w:rsidR="00622E3D">
        <w:rPr>
          <w:rFonts w:ascii="Tahoma" w:hAnsi="Tahoma" w:cs="Tahoma"/>
          <w:sz w:val="24"/>
          <w:szCs w:val="24"/>
        </w:rPr>
        <w:t xml:space="preserve">ima </w:t>
      </w:r>
      <w:r w:rsidR="00617104">
        <w:rPr>
          <w:rFonts w:ascii="Tahoma" w:hAnsi="Tahoma" w:cs="Tahoma"/>
          <w:sz w:val="24"/>
          <w:szCs w:val="24"/>
        </w:rPr>
        <w:t xml:space="preserve">pravo </w:t>
      </w:r>
      <w:r w:rsidR="00622E3D">
        <w:rPr>
          <w:rFonts w:ascii="Tahoma" w:hAnsi="Tahoma" w:cs="Tahoma"/>
          <w:sz w:val="24"/>
          <w:szCs w:val="24"/>
        </w:rPr>
        <w:t>uvid</w:t>
      </w:r>
      <w:r w:rsidR="00617104">
        <w:rPr>
          <w:rFonts w:ascii="Tahoma" w:hAnsi="Tahoma" w:cs="Tahoma"/>
          <w:sz w:val="24"/>
          <w:szCs w:val="24"/>
        </w:rPr>
        <w:t>a</w:t>
      </w:r>
      <w:r w:rsidR="00622E3D">
        <w:rPr>
          <w:rFonts w:ascii="Tahoma" w:hAnsi="Tahoma" w:cs="Tahoma"/>
          <w:sz w:val="24"/>
          <w:szCs w:val="24"/>
        </w:rPr>
        <w:t xml:space="preserve"> u sve </w:t>
      </w:r>
      <w:r w:rsidR="00573296">
        <w:rPr>
          <w:rFonts w:ascii="Tahoma" w:hAnsi="Tahoma" w:cs="Tahoma"/>
          <w:sz w:val="24"/>
          <w:szCs w:val="24"/>
        </w:rPr>
        <w:t>un</w:t>
      </w:r>
      <w:r w:rsidR="00222A37">
        <w:rPr>
          <w:rFonts w:ascii="Tahoma" w:hAnsi="Tahoma" w:cs="Tahoma"/>
          <w:sz w:val="24"/>
          <w:szCs w:val="24"/>
        </w:rPr>
        <w:t>e</w:t>
      </w:r>
      <w:r w:rsidR="00573296">
        <w:rPr>
          <w:rFonts w:ascii="Tahoma" w:hAnsi="Tahoma" w:cs="Tahoma"/>
          <w:sz w:val="24"/>
          <w:szCs w:val="24"/>
        </w:rPr>
        <w:t>se</w:t>
      </w:r>
      <w:r w:rsidR="00622E3D">
        <w:rPr>
          <w:rFonts w:ascii="Tahoma" w:hAnsi="Tahoma" w:cs="Tahoma"/>
          <w:sz w:val="24"/>
          <w:szCs w:val="24"/>
        </w:rPr>
        <w:t>n</w:t>
      </w:r>
      <w:r w:rsidR="00573296">
        <w:rPr>
          <w:rFonts w:ascii="Tahoma" w:hAnsi="Tahoma" w:cs="Tahoma"/>
          <w:sz w:val="24"/>
          <w:szCs w:val="24"/>
        </w:rPr>
        <w:t>e</w:t>
      </w:r>
      <w:r w:rsidR="00622E3D">
        <w:rPr>
          <w:rFonts w:ascii="Tahoma" w:hAnsi="Tahoma" w:cs="Tahoma"/>
          <w:sz w:val="24"/>
          <w:szCs w:val="24"/>
        </w:rPr>
        <w:t xml:space="preserve"> podatke, be</w:t>
      </w:r>
      <w:r w:rsidR="00617104">
        <w:rPr>
          <w:rFonts w:ascii="Tahoma" w:hAnsi="Tahoma" w:cs="Tahoma"/>
          <w:sz w:val="24"/>
          <w:szCs w:val="24"/>
        </w:rPr>
        <w:t>z mogućnos</w:t>
      </w:r>
      <w:r w:rsidR="0060498E">
        <w:rPr>
          <w:rFonts w:ascii="Tahoma" w:hAnsi="Tahoma" w:cs="Tahoma"/>
          <w:sz w:val="24"/>
          <w:szCs w:val="24"/>
        </w:rPr>
        <w:t>ti njihovih promjena. U obavezi</w:t>
      </w:r>
      <w:r w:rsidR="00617104">
        <w:rPr>
          <w:rFonts w:ascii="Tahoma" w:hAnsi="Tahoma" w:cs="Tahoma"/>
          <w:sz w:val="24"/>
          <w:szCs w:val="24"/>
        </w:rPr>
        <w:t xml:space="preserve"> U</w:t>
      </w:r>
      <w:r w:rsidR="0060498E">
        <w:rPr>
          <w:rFonts w:ascii="Tahoma" w:hAnsi="Tahoma" w:cs="Tahoma"/>
          <w:sz w:val="24"/>
          <w:szCs w:val="24"/>
        </w:rPr>
        <w:t>ZK</w:t>
      </w:r>
      <w:r w:rsidR="00617104">
        <w:rPr>
          <w:rFonts w:ascii="Tahoma" w:hAnsi="Tahoma" w:cs="Tahoma"/>
          <w:sz w:val="24"/>
          <w:szCs w:val="24"/>
        </w:rPr>
        <w:t xml:space="preserve"> je da obezb</w:t>
      </w:r>
      <w:r w:rsidR="0060498E">
        <w:rPr>
          <w:rFonts w:ascii="Tahoma" w:hAnsi="Tahoma" w:cs="Tahoma"/>
          <w:sz w:val="24"/>
          <w:szCs w:val="24"/>
        </w:rPr>
        <w:t>ijedi</w:t>
      </w:r>
      <w:r w:rsidR="009672B1">
        <w:rPr>
          <w:rFonts w:ascii="Tahoma" w:hAnsi="Tahoma" w:cs="Tahoma"/>
          <w:sz w:val="24"/>
          <w:szCs w:val="24"/>
        </w:rPr>
        <w:t xml:space="preserve"> dostupnost podataka</w:t>
      </w:r>
      <w:r w:rsidR="00664DCA">
        <w:rPr>
          <w:rFonts w:ascii="Tahoma" w:hAnsi="Tahoma" w:cs="Tahoma"/>
          <w:sz w:val="24"/>
          <w:szCs w:val="24"/>
        </w:rPr>
        <w:t xml:space="preserve"> samo organima i licima koji imaju valjani pravni osnov za obradu ličnih podataka. </w:t>
      </w:r>
    </w:p>
    <w:p w:rsidR="00780359" w:rsidRDefault="00780359" w:rsidP="004C3E4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FC6E64" w:rsidRPr="00B02D4B" w:rsidRDefault="00FC6E64" w:rsidP="00FC6E64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B02D4B">
        <w:rPr>
          <w:rFonts w:ascii="Tahoma" w:hAnsi="Tahoma" w:cs="Tahoma"/>
          <w:sz w:val="24"/>
          <w:szCs w:val="24"/>
        </w:rPr>
        <w:t xml:space="preserve">Imajući u vidu navedeno, Savjet Agencije je mišljenja </w:t>
      </w:r>
      <w:r w:rsidRPr="00B02D4B">
        <w:rPr>
          <w:rFonts w:ascii="Tahoma" w:hAnsi="Tahoma" w:cs="Tahoma"/>
          <w:color w:val="000000"/>
          <w:sz w:val="24"/>
          <w:szCs w:val="24"/>
        </w:rPr>
        <w:t>istaknutog u dispozitivu</w:t>
      </w:r>
      <w:r w:rsidRPr="00B02D4B">
        <w:rPr>
          <w:rFonts w:ascii="Tahoma" w:hAnsi="Tahoma" w:cs="Tahoma"/>
          <w:sz w:val="24"/>
          <w:szCs w:val="24"/>
        </w:rPr>
        <w:t>.</w:t>
      </w:r>
    </w:p>
    <w:p w:rsidR="00815FC8" w:rsidRDefault="00815FC8" w:rsidP="004C3E4E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</w:p>
    <w:p w:rsidR="00815FC8" w:rsidRPr="001B7979" w:rsidRDefault="00815FC8" w:rsidP="004C3E4E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</w:p>
    <w:p w:rsidR="004C3E4E" w:rsidRPr="00363181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363181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4C3E4E" w:rsidRPr="00D32F39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4C3E4E" w:rsidRPr="00896466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>
        <w:rPr>
          <w:rFonts w:ascii="Tahoma" w:hAnsi="Tahoma" w:cs="Tahoma"/>
          <w:b/>
          <w:sz w:val="24"/>
          <w:szCs w:val="24"/>
          <w:lang w:val="sr-Latn-ME"/>
        </w:rPr>
        <w:t>Muhamed Gjokaj</w:t>
      </w:r>
    </w:p>
    <w:p w:rsidR="004C3E4E" w:rsidRPr="00CF3A99" w:rsidRDefault="004C3E4E" w:rsidP="004C3E4E">
      <w:p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sr-Latn-ME"/>
        </w:rPr>
      </w:pPr>
      <w:r w:rsidRPr="00CF3A99">
        <w:rPr>
          <w:rFonts w:ascii="Tahoma" w:hAnsi="Tahoma" w:cs="Tahoma"/>
          <w:b/>
          <w:sz w:val="20"/>
          <w:szCs w:val="20"/>
          <w:lang w:val="sr-Latn-ME"/>
        </w:rPr>
        <w:t>Dostavljeno:</w:t>
      </w:r>
    </w:p>
    <w:p w:rsidR="004C3E4E" w:rsidRPr="00CF3A99" w:rsidRDefault="004C3E4E" w:rsidP="004C3E4E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Podnosiocu zahtjeva</w:t>
      </w:r>
    </w:p>
    <w:p w:rsidR="007648BB" w:rsidRPr="00A743CF" w:rsidRDefault="004C3E4E" w:rsidP="002F1EDB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Odsjeku za predmete i prigovore</w:t>
      </w:r>
    </w:p>
    <w:sectPr w:rsidR="007648BB" w:rsidRPr="00A743CF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DF6" w:rsidRDefault="00074DF6" w:rsidP="00CB7F9A">
      <w:pPr>
        <w:spacing w:after="0" w:line="240" w:lineRule="auto"/>
      </w:pPr>
      <w:r>
        <w:separator/>
      </w:r>
    </w:p>
  </w:endnote>
  <w:endnote w:type="continuationSeparator" w:id="0">
    <w:p w:rsidR="00074DF6" w:rsidRDefault="00074DF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r w:rsidR="009355B6" w:rsidRPr="009355B6">
      <w:rPr>
        <w:b/>
        <w:sz w:val="16"/>
        <w:szCs w:val="16"/>
      </w:rPr>
      <w:t>adresa: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>tel/fax: +382 020 634 883 (Savjet</w:t>
    </w:r>
    <w:r w:rsidR="00A8610B">
      <w:rPr>
        <w:sz w:val="16"/>
        <w:szCs w:val="16"/>
      </w:rPr>
      <w:t>), +382 020 634 884 (direktor)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DF6" w:rsidRDefault="00074DF6" w:rsidP="00CB7F9A">
      <w:pPr>
        <w:spacing w:after="0" w:line="240" w:lineRule="auto"/>
      </w:pPr>
      <w:r>
        <w:separator/>
      </w:r>
    </w:p>
  </w:footnote>
  <w:footnote w:type="continuationSeparator" w:id="0">
    <w:p w:rsidR="00074DF6" w:rsidRDefault="00074DF6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31DC8"/>
    <w:rsid w:val="0004366B"/>
    <w:rsid w:val="00056D72"/>
    <w:rsid w:val="000611AC"/>
    <w:rsid w:val="00065AEA"/>
    <w:rsid w:val="00067C4C"/>
    <w:rsid w:val="00072AFB"/>
    <w:rsid w:val="00074DF6"/>
    <w:rsid w:val="00075B9A"/>
    <w:rsid w:val="00097025"/>
    <w:rsid w:val="000A0155"/>
    <w:rsid w:val="000B6BDC"/>
    <w:rsid w:val="000C5091"/>
    <w:rsid w:val="000D0F0B"/>
    <w:rsid w:val="000D5AEF"/>
    <w:rsid w:val="0011170C"/>
    <w:rsid w:val="001131DD"/>
    <w:rsid w:val="00114C29"/>
    <w:rsid w:val="00133F64"/>
    <w:rsid w:val="00153118"/>
    <w:rsid w:val="00155DE7"/>
    <w:rsid w:val="00167CB6"/>
    <w:rsid w:val="001711DD"/>
    <w:rsid w:val="00175942"/>
    <w:rsid w:val="0018250B"/>
    <w:rsid w:val="00182ED4"/>
    <w:rsid w:val="00186F5F"/>
    <w:rsid w:val="00192242"/>
    <w:rsid w:val="00196066"/>
    <w:rsid w:val="001A5827"/>
    <w:rsid w:val="001A5EEE"/>
    <w:rsid w:val="001B2095"/>
    <w:rsid w:val="001C0B45"/>
    <w:rsid w:val="001C2DCA"/>
    <w:rsid w:val="001C659C"/>
    <w:rsid w:val="001C7CAF"/>
    <w:rsid w:val="001E306B"/>
    <w:rsid w:val="001E7E31"/>
    <w:rsid w:val="001F29BD"/>
    <w:rsid w:val="00203703"/>
    <w:rsid w:val="00222A37"/>
    <w:rsid w:val="00224442"/>
    <w:rsid w:val="0022556B"/>
    <w:rsid w:val="00225DDC"/>
    <w:rsid w:val="00243A9F"/>
    <w:rsid w:val="00245D84"/>
    <w:rsid w:val="00255127"/>
    <w:rsid w:val="002621D0"/>
    <w:rsid w:val="0026319C"/>
    <w:rsid w:val="002702D8"/>
    <w:rsid w:val="00272B03"/>
    <w:rsid w:val="0029425F"/>
    <w:rsid w:val="00295D8B"/>
    <w:rsid w:val="002A50A6"/>
    <w:rsid w:val="002A6C94"/>
    <w:rsid w:val="002B4959"/>
    <w:rsid w:val="002B6C39"/>
    <w:rsid w:val="002E2509"/>
    <w:rsid w:val="002E3275"/>
    <w:rsid w:val="002F0B36"/>
    <w:rsid w:val="002F1EDB"/>
    <w:rsid w:val="002F467E"/>
    <w:rsid w:val="002F4870"/>
    <w:rsid w:val="002F4DDC"/>
    <w:rsid w:val="00312861"/>
    <w:rsid w:val="00337E9F"/>
    <w:rsid w:val="00340AEC"/>
    <w:rsid w:val="00340B4A"/>
    <w:rsid w:val="00350892"/>
    <w:rsid w:val="003529EB"/>
    <w:rsid w:val="003636E4"/>
    <w:rsid w:val="003643F1"/>
    <w:rsid w:val="0036544B"/>
    <w:rsid w:val="003808EE"/>
    <w:rsid w:val="00387445"/>
    <w:rsid w:val="003915AB"/>
    <w:rsid w:val="003A4CDF"/>
    <w:rsid w:val="003B65F0"/>
    <w:rsid w:val="003D46D8"/>
    <w:rsid w:val="003D4DD8"/>
    <w:rsid w:val="003F654C"/>
    <w:rsid w:val="003F707F"/>
    <w:rsid w:val="0044288F"/>
    <w:rsid w:val="00443FFD"/>
    <w:rsid w:val="00446379"/>
    <w:rsid w:val="00447B21"/>
    <w:rsid w:val="00461303"/>
    <w:rsid w:val="00464905"/>
    <w:rsid w:val="00472876"/>
    <w:rsid w:val="00473754"/>
    <w:rsid w:val="00482B16"/>
    <w:rsid w:val="00483397"/>
    <w:rsid w:val="00483434"/>
    <w:rsid w:val="004860E6"/>
    <w:rsid w:val="00487198"/>
    <w:rsid w:val="00495DAC"/>
    <w:rsid w:val="00497090"/>
    <w:rsid w:val="00497F2D"/>
    <w:rsid w:val="004A1B9C"/>
    <w:rsid w:val="004B481E"/>
    <w:rsid w:val="004B763C"/>
    <w:rsid w:val="004C3E4E"/>
    <w:rsid w:val="004D1136"/>
    <w:rsid w:val="004D4DF0"/>
    <w:rsid w:val="004E7F76"/>
    <w:rsid w:val="00501104"/>
    <w:rsid w:val="00502DA8"/>
    <w:rsid w:val="00502EA3"/>
    <w:rsid w:val="00503FD2"/>
    <w:rsid w:val="0050548F"/>
    <w:rsid w:val="0051199F"/>
    <w:rsid w:val="00513EB5"/>
    <w:rsid w:val="00530460"/>
    <w:rsid w:val="00533C20"/>
    <w:rsid w:val="00536B17"/>
    <w:rsid w:val="00542738"/>
    <w:rsid w:val="0054704E"/>
    <w:rsid w:val="00551FC8"/>
    <w:rsid w:val="00570121"/>
    <w:rsid w:val="00570FB7"/>
    <w:rsid w:val="00573296"/>
    <w:rsid w:val="00575027"/>
    <w:rsid w:val="0057631C"/>
    <w:rsid w:val="005813F6"/>
    <w:rsid w:val="0059039D"/>
    <w:rsid w:val="005A25CA"/>
    <w:rsid w:val="005B34D5"/>
    <w:rsid w:val="005B3A7E"/>
    <w:rsid w:val="005C1EE8"/>
    <w:rsid w:val="005D1D01"/>
    <w:rsid w:val="005D3CAF"/>
    <w:rsid w:val="005E3CD6"/>
    <w:rsid w:val="005F0EF0"/>
    <w:rsid w:val="005F1F43"/>
    <w:rsid w:val="005F4F38"/>
    <w:rsid w:val="005F6087"/>
    <w:rsid w:val="0060132C"/>
    <w:rsid w:val="0060498E"/>
    <w:rsid w:val="0060767C"/>
    <w:rsid w:val="00617104"/>
    <w:rsid w:val="00621111"/>
    <w:rsid w:val="00622E3D"/>
    <w:rsid w:val="00626CF9"/>
    <w:rsid w:val="00656E64"/>
    <w:rsid w:val="00664DCA"/>
    <w:rsid w:val="00677FFC"/>
    <w:rsid w:val="0069174D"/>
    <w:rsid w:val="006933A6"/>
    <w:rsid w:val="00696CA9"/>
    <w:rsid w:val="00697E43"/>
    <w:rsid w:val="006C2D9B"/>
    <w:rsid w:val="006D7FD1"/>
    <w:rsid w:val="006E3B1D"/>
    <w:rsid w:val="006F7137"/>
    <w:rsid w:val="0070044E"/>
    <w:rsid w:val="00700B17"/>
    <w:rsid w:val="007034DC"/>
    <w:rsid w:val="00705245"/>
    <w:rsid w:val="00710680"/>
    <w:rsid w:val="007229C4"/>
    <w:rsid w:val="007352E7"/>
    <w:rsid w:val="00740F75"/>
    <w:rsid w:val="007545C7"/>
    <w:rsid w:val="007648BB"/>
    <w:rsid w:val="0076490A"/>
    <w:rsid w:val="00764A8E"/>
    <w:rsid w:val="0077093E"/>
    <w:rsid w:val="00780359"/>
    <w:rsid w:val="00781EBB"/>
    <w:rsid w:val="007917CD"/>
    <w:rsid w:val="007A7AD4"/>
    <w:rsid w:val="007B1439"/>
    <w:rsid w:val="007C3477"/>
    <w:rsid w:val="007D2D1C"/>
    <w:rsid w:val="007E715F"/>
    <w:rsid w:val="007F45E1"/>
    <w:rsid w:val="007F78B5"/>
    <w:rsid w:val="00804B4A"/>
    <w:rsid w:val="008072E4"/>
    <w:rsid w:val="008123B6"/>
    <w:rsid w:val="00815FC8"/>
    <w:rsid w:val="00817D11"/>
    <w:rsid w:val="00835B33"/>
    <w:rsid w:val="008513AF"/>
    <w:rsid w:val="00851C56"/>
    <w:rsid w:val="00867277"/>
    <w:rsid w:val="00887560"/>
    <w:rsid w:val="00891C17"/>
    <w:rsid w:val="008933E1"/>
    <w:rsid w:val="008C70F7"/>
    <w:rsid w:val="008D03E8"/>
    <w:rsid w:val="008D29C2"/>
    <w:rsid w:val="008D725F"/>
    <w:rsid w:val="008E5439"/>
    <w:rsid w:val="008F0555"/>
    <w:rsid w:val="008F2CEE"/>
    <w:rsid w:val="008F69DC"/>
    <w:rsid w:val="00904268"/>
    <w:rsid w:val="0090753B"/>
    <w:rsid w:val="00910E99"/>
    <w:rsid w:val="009355B6"/>
    <w:rsid w:val="00937EDC"/>
    <w:rsid w:val="00942D27"/>
    <w:rsid w:val="0094564A"/>
    <w:rsid w:val="00947C21"/>
    <w:rsid w:val="00961575"/>
    <w:rsid w:val="00961E6F"/>
    <w:rsid w:val="009672B1"/>
    <w:rsid w:val="00970930"/>
    <w:rsid w:val="009773AC"/>
    <w:rsid w:val="00980099"/>
    <w:rsid w:val="0099473E"/>
    <w:rsid w:val="00995C37"/>
    <w:rsid w:val="009B4D71"/>
    <w:rsid w:val="009E35AF"/>
    <w:rsid w:val="009E4E7A"/>
    <w:rsid w:val="009F7809"/>
    <w:rsid w:val="00A03409"/>
    <w:rsid w:val="00A4131F"/>
    <w:rsid w:val="00A53FBF"/>
    <w:rsid w:val="00A6373D"/>
    <w:rsid w:val="00A63771"/>
    <w:rsid w:val="00A66826"/>
    <w:rsid w:val="00A71CED"/>
    <w:rsid w:val="00A73862"/>
    <w:rsid w:val="00A743CF"/>
    <w:rsid w:val="00A8610B"/>
    <w:rsid w:val="00A86BA7"/>
    <w:rsid w:val="00A9328A"/>
    <w:rsid w:val="00A9394D"/>
    <w:rsid w:val="00A970FF"/>
    <w:rsid w:val="00AB502E"/>
    <w:rsid w:val="00AF01EC"/>
    <w:rsid w:val="00B02D4B"/>
    <w:rsid w:val="00B05C8C"/>
    <w:rsid w:val="00B07017"/>
    <w:rsid w:val="00B132A7"/>
    <w:rsid w:val="00B144EB"/>
    <w:rsid w:val="00B15346"/>
    <w:rsid w:val="00B26099"/>
    <w:rsid w:val="00B30A52"/>
    <w:rsid w:val="00B36E00"/>
    <w:rsid w:val="00B5137B"/>
    <w:rsid w:val="00B513AE"/>
    <w:rsid w:val="00B55E2C"/>
    <w:rsid w:val="00B5658F"/>
    <w:rsid w:val="00B577D3"/>
    <w:rsid w:val="00B63A04"/>
    <w:rsid w:val="00B65E5D"/>
    <w:rsid w:val="00B73327"/>
    <w:rsid w:val="00B775D0"/>
    <w:rsid w:val="00B932E3"/>
    <w:rsid w:val="00B97B6F"/>
    <w:rsid w:val="00BA0C39"/>
    <w:rsid w:val="00BA1B96"/>
    <w:rsid w:val="00BB4ED8"/>
    <w:rsid w:val="00BC51CF"/>
    <w:rsid w:val="00BD5B98"/>
    <w:rsid w:val="00BD7622"/>
    <w:rsid w:val="00BD7F70"/>
    <w:rsid w:val="00BF2F93"/>
    <w:rsid w:val="00C00D7B"/>
    <w:rsid w:val="00C155F5"/>
    <w:rsid w:val="00C21521"/>
    <w:rsid w:val="00C33C0D"/>
    <w:rsid w:val="00C436E9"/>
    <w:rsid w:val="00C46CBF"/>
    <w:rsid w:val="00C53763"/>
    <w:rsid w:val="00C55206"/>
    <w:rsid w:val="00C67FDB"/>
    <w:rsid w:val="00C8277F"/>
    <w:rsid w:val="00C9527E"/>
    <w:rsid w:val="00C974EA"/>
    <w:rsid w:val="00CB342B"/>
    <w:rsid w:val="00CB7F9A"/>
    <w:rsid w:val="00CC0D7C"/>
    <w:rsid w:val="00D072C4"/>
    <w:rsid w:val="00D203DE"/>
    <w:rsid w:val="00D2736A"/>
    <w:rsid w:val="00D35952"/>
    <w:rsid w:val="00D4029B"/>
    <w:rsid w:val="00D46260"/>
    <w:rsid w:val="00D46712"/>
    <w:rsid w:val="00D568DE"/>
    <w:rsid w:val="00D64681"/>
    <w:rsid w:val="00D65F89"/>
    <w:rsid w:val="00D8447F"/>
    <w:rsid w:val="00DA0A90"/>
    <w:rsid w:val="00DA5B0D"/>
    <w:rsid w:val="00DB1035"/>
    <w:rsid w:val="00DC1A1D"/>
    <w:rsid w:val="00DC2E74"/>
    <w:rsid w:val="00DC5F09"/>
    <w:rsid w:val="00DD27D0"/>
    <w:rsid w:val="00DE069C"/>
    <w:rsid w:val="00DE29A5"/>
    <w:rsid w:val="00DE51FF"/>
    <w:rsid w:val="00E03674"/>
    <w:rsid w:val="00E07885"/>
    <w:rsid w:val="00E17A08"/>
    <w:rsid w:val="00E204A4"/>
    <w:rsid w:val="00E22909"/>
    <w:rsid w:val="00E32B41"/>
    <w:rsid w:val="00E47FD5"/>
    <w:rsid w:val="00E5189F"/>
    <w:rsid w:val="00E57864"/>
    <w:rsid w:val="00E60F24"/>
    <w:rsid w:val="00E62A90"/>
    <w:rsid w:val="00E80B05"/>
    <w:rsid w:val="00E8428E"/>
    <w:rsid w:val="00E9209C"/>
    <w:rsid w:val="00E92931"/>
    <w:rsid w:val="00EA1642"/>
    <w:rsid w:val="00EA169B"/>
    <w:rsid w:val="00EA19F1"/>
    <w:rsid w:val="00EA2993"/>
    <w:rsid w:val="00EB20F9"/>
    <w:rsid w:val="00EB5A2F"/>
    <w:rsid w:val="00EC67B4"/>
    <w:rsid w:val="00ED0E85"/>
    <w:rsid w:val="00ED7732"/>
    <w:rsid w:val="00ED7F64"/>
    <w:rsid w:val="00EE41C0"/>
    <w:rsid w:val="00F03089"/>
    <w:rsid w:val="00F12FFC"/>
    <w:rsid w:val="00F147BC"/>
    <w:rsid w:val="00F17D8A"/>
    <w:rsid w:val="00F20709"/>
    <w:rsid w:val="00F2349F"/>
    <w:rsid w:val="00F24863"/>
    <w:rsid w:val="00F404CF"/>
    <w:rsid w:val="00F50793"/>
    <w:rsid w:val="00F53FCA"/>
    <w:rsid w:val="00F5543F"/>
    <w:rsid w:val="00F644D3"/>
    <w:rsid w:val="00F76CAE"/>
    <w:rsid w:val="00F77DD9"/>
    <w:rsid w:val="00F8165D"/>
    <w:rsid w:val="00F81B08"/>
    <w:rsid w:val="00F83B26"/>
    <w:rsid w:val="00F866E4"/>
    <w:rsid w:val="00F91BE3"/>
    <w:rsid w:val="00F95485"/>
    <w:rsid w:val="00FB2EE2"/>
    <w:rsid w:val="00FC6E64"/>
    <w:rsid w:val="00FD75E9"/>
    <w:rsid w:val="00FE28EC"/>
    <w:rsid w:val="00FF255F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F8892-AC89-4FE2-8078-321199EC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Nenad Durković</cp:lastModifiedBy>
  <cp:revision>2</cp:revision>
  <cp:lastPrinted>2018-11-20T08:24:00Z</cp:lastPrinted>
  <dcterms:created xsi:type="dcterms:W3CDTF">2019-11-20T11:09:00Z</dcterms:created>
  <dcterms:modified xsi:type="dcterms:W3CDTF">2019-11-20T11:09:00Z</dcterms:modified>
</cp:coreProperties>
</file>