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5746A">
        <w:rPr>
          <w:rFonts w:ascii="Tahoma" w:hAnsi="Tahoma" w:cs="Tahoma"/>
          <w:b/>
          <w:sz w:val="24"/>
          <w:szCs w:val="24"/>
        </w:rPr>
        <w:t>C R N A   G O R A</w:t>
      </w:r>
    </w:p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AGENCIJA ZA ZAŠTITU LIČNIH PODATAKA</w:t>
      </w:r>
    </w:p>
    <w:p w:rsidR="00CE0CD6" w:rsidRPr="0085746A" w:rsidRDefault="00CE0CD6" w:rsidP="000F729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I SLOBODAN PRISTUP INFORMACIJAMA</w:t>
      </w:r>
    </w:p>
    <w:p w:rsidR="00CE0CD6" w:rsidRDefault="00CE0CD6" w:rsidP="00CE0CD6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Br.</w:t>
      </w:r>
      <w:r w:rsidR="00557A0E">
        <w:rPr>
          <w:rFonts w:ascii="Tahoma" w:hAnsi="Tahoma" w:cs="Tahoma"/>
          <w:b/>
          <w:sz w:val="24"/>
          <w:szCs w:val="24"/>
        </w:rPr>
        <w:t xml:space="preserve"> 05-</w:t>
      </w:r>
      <w:r w:rsidR="00773A77">
        <w:rPr>
          <w:rFonts w:ascii="Tahoma" w:hAnsi="Tahoma" w:cs="Tahoma"/>
          <w:b/>
          <w:sz w:val="24"/>
          <w:szCs w:val="24"/>
        </w:rPr>
        <w:t>19-22</w:t>
      </w:r>
      <w:proofErr w:type="gramStart"/>
      <w:r w:rsidR="00557A0E">
        <w:rPr>
          <w:rFonts w:ascii="Tahoma" w:hAnsi="Tahoma" w:cs="Tahoma"/>
          <w:b/>
          <w:sz w:val="24"/>
          <w:szCs w:val="24"/>
        </w:rPr>
        <w:t>-</w:t>
      </w:r>
      <w:r w:rsidR="00773A77">
        <w:rPr>
          <w:rFonts w:ascii="Tahoma" w:hAnsi="Tahoma" w:cs="Tahoma"/>
          <w:b/>
          <w:sz w:val="24"/>
          <w:szCs w:val="24"/>
        </w:rPr>
        <w:t xml:space="preserve">  /</w:t>
      </w:r>
      <w:proofErr w:type="gramEnd"/>
      <w:r w:rsidR="00773A77">
        <w:rPr>
          <w:rFonts w:ascii="Tahoma" w:hAnsi="Tahoma" w:cs="Tahoma"/>
          <w:b/>
          <w:sz w:val="24"/>
          <w:szCs w:val="24"/>
        </w:rPr>
        <w:t>18</w:t>
      </w:r>
    </w:p>
    <w:p w:rsidR="008806F9" w:rsidRPr="00E31CF0" w:rsidRDefault="00CE0CD6" w:rsidP="00CE0CD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Podgorica, </w:t>
      </w:r>
      <w:r w:rsidR="00BC0E1B">
        <w:rPr>
          <w:rFonts w:ascii="Tahoma" w:hAnsi="Tahoma" w:cs="Tahoma"/>
          <w:b/>
          <w:sz w:val="24"/>
          <w:szCs w:val="24"/>
        </w:rPr>
        <w:t>2</w:t>
      </w:r>
      <w:r w:rsidR="00035C6E">
        <w:rPr>
          <w:rFonts w:ascii="Tahoma" w:hAnsi="Tahoma" w:cs="Tahoma"/>
          <w:b/>
          <w:sz w:val="24"/>
          <w:szCs w:val="24"/>
        </w:rPr>
        <w:t>2</w:t>
      </w:r>
      <w:r w:rsidR="00557A0E">
        <w:rPr>
          <w:rFonts w:ascii="Tahoma" w:hAnsi="Tahoma" w:cs="Tahoma"/>
          <w:b/>
          <w:sz w:val="24"/>
          <w:szCs w:val="24"/>
        </w:rPr>
        <w:t>.0</w:t>
      </w:r>
      <w:r w:rsidR="00773A77">
        <w:rPr>
          <w:rFonts w:ascii="Tahoma" w:hAnsi="Tahoma" w:cs="Tahoma"/>
          <w:b/>
          <w:sz w:val="24"/>
          <w:szCs w:val="24"/>
        </w:rPr>
        <w:t>1</w:t>
      </w:r>
      <w:r w:rsidR="00557A0E">
        <w:rPr>
          <w:rFonts w:ascii="Tahoma" w:hAnsi="Tahoma" w:cs="Tahoma"/>
          <w:b/>
          <w:sz w:val="24"/>
          <w:szCs w:val="24"/>
        </w:rPr>
        <w:t>.201</w:t>
      </w:r>
      <w:r w:rsidR="00773A77">
        <w:rPr>
          <w:rFonts w:ascii="Tahoma" w:hAnsi="Tahoma" w:cs="Tahoma"/>
          <w:b/>
          <w:sz w:val="24"/>
          <w:szCs w:val="24"/>
        </w:rPr>
        <w:t>8</w:t>
      </w:r>
      <w:r w:rsidR="00557A0E">
        <w:rPr>
          <w:rFonts w:ascii="Tahoma" w:hAnsi="Tahoma" w:cs="Tahoma"/>
          <w:b/>
          <w:sz w:val="24"/>
          <w:szCs w:val="24"/>
        </w:rPr>
        <w:t>.</w:t>
      </w:r>
    </w:p>
    <w:p w:rsidR="00CE0CD6" w:rsidRPr="00B12E72" w:rsidRDefault="008806F9" w:rsidP="00370202">
      <w:pPr>
        <w:jc w:val="both"/>
        <w:rPr>
          <w:rFonts w:ascii="Tahoma" w:hAnsi="Tahoma" w:cs="Tahoma"/>
          <w:sz w:val="24"/>
          <w:szCs w:val="24"/>
        </w:rPr>
      </w:pPr>
      <w:r w:rsidRPr="00B12E72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Pr="00B12E72">
        <w:rPr>
          <w:rFonts w:ascii="Tahoma" w:hAnsi="Tahoma" w:cs="Tahoma"/>
          <w:sz w:val="24"/>
          <w:szCs w:val="24"/>
        </w:rPr>
        <w:t>osnovu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člana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1</w:t>
      </w:r>
      <w:r w:rsidR="00B12E72" w:rsidRPr="00B12E72">
        <w:rPr>
          <w:rFonts w:ascii="Tahoma" w:hAnsi="Tahoma" w:cs="Tahoma"/>
          <w:sz w:val="24"/>
          <w:szCs w:val="24"/>
        </w:rPr>
        <w:t>55</w:t>
      </w:r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Zakona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12E72">
        <w:rPr>
          <w:rFonts w:ascii="Tahoma" w:hAnsi="Tahoma" w:cs="Tahoma"/>
          <w:sz w:val="24"/>
          <w:szCs w:val="24"/>
        </w:rPr>
        <w:t>upravnom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2E72" w:rsidRPr="00B12E72">
        <w:rPr>
          <w:rFonts w:ascii="Tahoma" w:hAnsi="Tahoma" w:cs="Tahoma"/>
          <w:sz w:val="24"/>
          <w:szCs w:val="24"/>
        </w:rPr>
        <w:t>postupku</w:t>
      </w:r>
      <w:proofErr w:type="spellEnd"/>
      <w:r w:rsidR="00B12E72" w:rsidRPr="00B12E72">
        <w:rPr>
          <w:rFonts w:ascii="Tahoma" w:hAnsi="Tahoma" w:cs="Tahoma"/>
          <w:sz w:val="24"/>
          <w:szCs w:val="24"/>
        </w:rPr>
        <w:t xml:space="preserve"> </w:t>
      </w:r>
      <w:r w:rsidR="00B12E72" w:rsidRPr="00B12E72">
        <w:rPr>
          <w:rFonts w:ascii="Tahoma" w:eastAsiaTheme="minorHAnsi" w:hAnsi="Tahoma" w:cs="Tahoma"/>
          <w:sz w:val="24"/>
          <w:szCs w:val="24"/>
        </w:rPr>
        <w:t>("</w:t>
      </w:r>
      <w:proofErr w:type="spellStart"/>
      <w:r w:rsidR="00B12E72" w:rsidRPr="00B12E72">
        <w:rPr>
          <w:rFonts w:ascii="Tahoma" w:eastAsiaTheme="minorHAnsi" w:hAnsi="Tahoma" w:cs="Tahoma"/>
          <w:sz w:val="24"/>
          <w:szCs w:val="24"/>
        </w:rPr>
        <w:t>Službeni</w:t>
      </w:r>
      <w:proofErr w:type="spellEnd"/>
      <w:r w:rsidR="00B12E72" w:rsidRPr="00B12E72">
        <w:rPr>
          <w:rFonts w:ascii="Tahoma" w:eastAsiaTheme="minorHAnsi" w:hAnsi="Tahoma" w:cs="Tahoma"/>
          <w:sz w:val="24"/>
          <w:szCs w:val="24"/>
        </w:rPr>
        <w:t xml:space="preserve"> list CG", br. 056/14, 020/15, 040/16, 037/17)</w:t>
      </w:r>
      <w:r w:rsidRPr="00B12E7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2E72">
        <w:rPr>
          <w:rFonts w:ascii="Tahoma" w:hAnsi="Tahoma" w:cs="Tahoma"/>
          <w:sz w:val="24"/>
          <w:szCs w:val="24"/>
        </w:rPr>
        <w:t>S</w:t>
      </w:r>
      <w:r w:rsidR="00CE0CD6" w:rsidRPr="00B12E72">
        <w:rPr>
          <w:rFonts w:ascii="Tahoma" w:hAnsi="Tahoma" w:cs="Tahoma"/>
          <w:sz w:val="24"/>
          <w:szCs w:val="24"/>
        </w:rPr>
        <w:t>avjet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Agencije</w:t>
      </w:r>
      <w:proofErr w:type="spellEnd"/>
      <w:r w:rsidR="00057E64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 w:rsidRPr="00B12E72">
        <w:rPr>
          <w:rFonts w:ascii="Tahoma" w:hAnsi="Tahoma" w:cs="Tahoma"/>
          <w:sz w:val="24"/>
          <w:szCs w:val="24"/>
        </w:rPr>
        <w:t>za</w:t>
      </w:r>
      <w:proofErr w:type="spellEnd"/>
      <w:r w:rsidR="00057E64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 w:rsidRPr="00B12E72">
        <w:rPr>
          <w:rFonts w:ascii="Tahoma" w:hAnsi="Tahoma" w:cs="Tahoma"/>
          <w:sz w:val="24"/>
          <w:szCs w:val="24"/>
        </w:rPr>
        <w:t>zaštitu</w:t>
      </w:r>
      <w:proofErr w:type="spellEnd"/>
      <w:r w:rsidR="00057E64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 w:rsidRPr="00B12E72">
        <w:rPr>
          <w:rFonts w:ascii="Tahoma" w:hAnsi="Tahoma" w:cs="Tahoma"/>
          <w:sz w:val="24"/>
          <w:szCs w:val="24"/>
        </w:rPr>
        <w:t>ličnih</w:t>
      </w:r>
      <w:proofErr w:type="spellEnd"/>
      <w:r w:rsidR="00057E64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 w:rsidRPr="00B12E72">
        <w:rPr>
          <w:rFonts w:ascii="Tahoma" w:hAnsi="Tahoma" w:cs="Tahoma"/>
          <w:sz w:val="24"/>
          <w:szCs w:val="24"/>
        </w:rPr>
        <w:t>podataka</w:t>
      </w:r>
      <w:proofErr w:type="spellEnd"/>
      <w:r w:rsidR="00057E64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 w:rsidRPr="00B12E72">
        <w:rPr>
          <w:rFonts w:ascii="Tahoma" w:hAnsi="Tahoma" w:cs="Tahoma"/>
          <w:sz w:val="24"/>
          <w:szCs w:val="24"/>
        </w:rPr>
        <w:t>i</w:t>
      </w:r>
      <w:proofErr w:type="spellEnd"/>
      <w:r w:rsidR="009B465C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 w:rsidRPr="00B12E72">
        <w:rPr>
          <w:rFonts w:ascii="Tahoma" w:hAnsi="Tahoma" w:cs="Tahoma"/>
          <w:sz w:val="24"/>
          <w:szCs w:val="24"/>
        </w:rPr>
        <w:t>slobodan</w:t>
      </w:r>
      <w:proofErr w:type="spellEnd"/>
      <w:r w:rsidR="009B465C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 w:rsidRPr="00B12E72">
        <w:rPr>
          <w:rFonts w:ascii="Tahoma" w:hAnsi="Tahoma" w:cs="Tahoma"/>
          <w:sz w:val="24"/>
          <w:szCs w:val="24"/>
        </w:rPr>
        <w:t>pristup</w:t>
      </w:r>
      <w:proofErr w:type="spellEnd"/>
      <w:r w:rsidR="009B465C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 w:rsidRPr="00B12E72">
        <w:rPr>
          <w:rFonts w:ascii="Tahoma" w:hAnsi="Tahoma" w:cs="Tahoma"/>
          <w:sz w:val="24"/>
          <w:szCs w:val="24"/>
        </w:rPr>
        <w:t>informacijama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rješavajući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po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Zahtjevu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za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odlaganje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izvršenja</w:t>
      </w:r>
      <w:proofErr w:type="spellEnd"/>
      <w:r w:rsidR="00CE0CD6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 w:rsidRPr="00B12E72">
        <w:rPr>
          <w:rFonts w:ascii="Tahoma" w:hAnsi="Tahoma" w:cs="Tahoma"/>
          <w:sz w:val="24"/>
          <w:szCs w:val="24"/>
        </w:rPr>
        <w:t>Rješenja</w:t>
      </w:r>
      <w:proofErr w:type="spellEnd"/>
      <w:r w:rsidR="009B465C"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 w:rsidRPr="00B12E72">
        <w:rPr>
          <w:rFonts w:ascii="Tahoma" w:hAnsi="Tahoma" w:cs="Tahoma"/>
          <w:sz w:val="24"/>
          <w:szCs w:val="24"/>
        </w:rPr>
        <w:t>Agencije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br. 05-</w:t>
      </w:r>
      <w:r w:rsidR="00B12E72" w:rsidRPr="00B12E72">
        <w:rPr>
          <w:rFonts w:ascii="Tahoma" w:hAnsi="Tahoma" w:cs="Tahoma"/>
          <w:sz w:val="24"/>
          <w:szCs w:val="24"/>
        </w:rPr>
        <w:t>19</w:t>
      </w:r>
      <w:r w:rsidRPr="00B12E72">
        <w:rPr>
          <w:rFonts w:ascii="Tahoma" w:hAnsi="Tahoma" w:cs="Tahoma"/>
          <w:sz w:val="24"/>
          <w:szCs w:val="24"/>
        </w:rPr>
        <w:t>-</w:t>
      </w:r>
      <w:r w:rsidR="00B12E72" w:rsidRPr="00B12E72">
        <w:rPr>
          <w:rFonts w:ascii="Tahoma" w:hAnsi="Tahoma" w:cs="Tahoma"/>
          <w:sz w:val="24"/>
          <w:szCs w:val="24"/>
        </w:rPr>
        <w:t>10751</w:t>
      </w:r>
      <w:r w:rsidRPr="00B12E72">
        <w:rPr>
          <w:rFonts w:ascii="Tahoma" w:hAnsi="Tahoma" w:cs="Tahoma"/>
          <w:sz w:val="24"/>
          <w:szCs w:val="24"/>
        </w:rPr>
        <w:t>-</w:t>
      </w:r>
      <w:r w:rsidR="00B12E72" w:rsidRPr="00B12E72">
        <w:rPr>
          <w:rFonts w:ascii="Tahoma" w:hAnsi="Tahoma" w:cs="Tahoma"/>
          <w:sz w:val="24"/>
          <w:szCs w:val="24"/>
        </w:rPr>
        <w:t>10</w:t>
      </w:r>
      <w:r w:rsidR="00E52B23" w:rsidRPr="00B12E72">
        <w:rPr>
          <w:rFonts w:ascii="Tahoma" w:hAnsi="Tahoma" w:cs="Tahoma"/>
          <w:sz w:val="24"/>
          <w:szCs w:val="24"/>
        </w:rPr>
        <w:t>/1</w:t>
      </w:r>
      <w:r w:rsidR="00B12E72" w:rsidRPr="00B12E72">
        <w:rPr>
          <w:rFonts w:ascii="Tahoma" w:hAnsi="Tahoma" w:cs="Tahoma"/>
          <w:sz w:val="24"/>
          <w:szCs w:val="24"/>
        </w:rPr>
        <w:t>7</w:t>
      </w:r>
      <w:r w:rsidR="00E52B23" w:rsidRPr="00B12E7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B12E72">
        <w:rPr>
          <w:rFonts w:ascii="Tahoma" w:hAnsi="Tahoma" w:cs="Tahoma"/>
          <w:sz w:val="24"/>
          <w:szCs w:val="24"/>
        </w:rPr>
        <w:t>od</w:t>
      </w:r>
      <w:proofErr w:type="gramEnd"/>
      <w:r w:rsidRPr="00B12E72">
        <w:rPr>
          <w:rFonts w:ascii="Tahoma" w:hAnsi="Tahoma" w:cs="Tahoma"/>
          <w:sz w:val="24"/>
          <w:szCs w:val="24"/>
        </w:rPr>
        <w:t xml:space="preserve"> </w:t>
      </w:r>
      <w:r w:rsidR="00B12E72" w:rsidRPr="00B12E72">
        <w:rPr>
          <w:rFonts w:ascii="Tahoma" w:hAnsi="Tahoma" w:cs="Tahoma"/>
          <w:sz w:val="24"/>
          <w:szCs w:val="24"/>
        </w:rPr>
        <w:t>22.11.2017</w:t>
      </w:r>
      <w:r w:rsidRPr="00B12E72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B12E7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B12E7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2E72">
        <w:rPr>
          <w:rFonts w:ascii="Tahoma" w:hAnsi="Tahoma" w:cs="Tahoma"/>
          <w:sz w:val="24"/>
          <w:szCs w:val="24"/>
        </w:rPr>
        <w:t>koji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B12E72">
        <w:rPr>
          <w:rFonts w:ascii="Tahoma" w:hAnsi="Tahoma" w:cs="Tahoma"/>
          <w:sz w:val="24"/>
          <w:szCs w:val="24"/>
        </w:rPr>
        <w:t>Agenciji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upućen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dana </w:t>
      </w:r>
      <w:r w:rsidR="00B12E72" w:rsidRPr="00B12E72">
        <w:rPr>
          <w:rFonts w:ascii="Tahoma" w:hAnsi="Tahoma" w:cs="Tahoma"/>
          <w:sz w:val="24"/>
          <w:szCs w:val="24"/>
        </w:rPr>
        <w:t>09</w:t>
      </w:r>
      <w:r w:rsidRPr="00B12E72">
        <w:rPr>
          <w:rFonts w:ascii="Tahoma" w:hAnsi="Tahoma" w:cs="Tahoma"/>
          <w:sz w:val="24"/>
          <w:szCs w:val="24"/>
        </w:rPr>
        <w:t>.0</w:t>
      </w:r>
      <w:r w:rsidR="00B12E72" w:rsidRPr="00B12E72">
        <w:rPr>
          <w:rFonts w:ascii="Tahoma" w:hAnsi="Tahoma" w:cs="Tahoma"/>
          <w:sz w:val="24"/>
          <w:szCs w:val="24"/>
        </w:rPr>
        <w:t>1</w:t>
      </w:r>
      <w:r w:rsidRPr="00B12E72">
        <w:rPr>
          <w:rFonts w:ascii="Tahoma" w:hAnsi="Tahoma" w:cs="Tahoma"/>
          <w:sz w:val="24"/>
          <w:szCs w:val="24"/>
        </w:rPr>
        <w:t>.201</w:t>
      </w:r>
      <w:r w:rsidR="00B12E72" w:rsidRPr="00B12E72">
        <w:rPr>
          <w:rFonts w:ascii="Tahoma" w:hAnsi="Tahoma" w:cs="Tahoma"/>
          <w:sz w:val="24"/>
          <w:szCs w:val="24"/>
        </w:rPr>
        <w:t>8</w:t>
      </w:r>
      <w:r w:rsidRPr="00B12E72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B12E7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B12E72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B12E72">
        <w:rPr>
          <w:rFonts w:ascii="Tahoma" w:hAnsi="Tahoma" w:cs="Tahoma"/>
          <w:sz w:val="24"/>
          <w:szCs w:val="24"/>
        </w:rPr>
        <w:t>strane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r w:rsidR="00B12E72" w:rsidRPr="00B12E72">
        <w:rPr>
          <w:rFonts w:ascii="Tahoma" w:hAnsi="Tahoma" w:cs="Tahoma"/>
          <w:sz w:val="24"/>
          <w:szCs w:val="24"/>
        </w:rPr>
        <w:t>“</w:t>
      </w:r>
      <w:proofErr w:type="spellStart"/>
      <w:r w:rsidR="00B12E72" w:rsidRPr="00B12E72">
        <w:rPr>
          <w:rFonts w:ascii="Tahoma" w:hAnsi="Tahoma" w:cs="Tahoma"/>
          <w:sz w:val="24"/>
          <w:szCs w:val="24"/>
        </w:rPr>
        <w:t>Okov</w:t>
      </w:r>
      <w:proofErr w:type="spellEnd"/>
      <w:r w:rsidR="00B12E72" w:rsidRPr="00B12E72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B12E72" w:rsidRPr="00B12E72">
        <w:rPr>
          <w:rFonts w:ascii="Tahoma" w:hAnsi="Tahoma" w:cs="Tahoma"/>
          <w:sz w:val="24"/>
          <w:szCs w:val="24"/>
        </w:rPr>
        <w:t>d.o.o</w:t>
      </w:r>
      <w:proofErr w:type="spellEnd"/>
      <w:r w:rsidR="00B12E72" w:rsidRPr="00B12E72">
        <w:rPr>
          <w:rFonts w:ascii="Tahoma" w:hAnsi="Tahoma" w:cs="Tahoma"/>
          <w:sz w:val="24"/>
          <w:szCs w:val="24"/>
        </w:rPr>
        <w:t>.</w:t>
      </w:r>
      <w:r w:rsidRPr="00B12E72">
        <w:rPr>
          <w:rFonts w:ascii="Tahoma" w:hAnsi="Tahoma" w:cs="Tahoma"/>
          <w:sz w:val="24"/>
          <w:szCs w:val="24"/>
        </w:rPr>
        <w:t xml:space="preserve"> Podgorica, </w:t>
      </w:r>
      <w:proofErr w:type="spellStart"/>
      <w:r w:rsidRPr="00B12E72">
        <w:rPr>
          <w:rFonts w:ascii="Tahoma" w:hAnsi="Tahoma" w:cs="Tahoma"/>
          <w:sz w:val="24"/>
          <w:szCs w:val="24"/>
        </w:rPr>
        <w:t>na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F7294" w:rsidRPr="000F7294">
        <w:rPr>
          <w:rFonts w:ascii="Tahoma" w:hAnsi="Tahoma" w:cs="Tahoma"/>
          <w:sz w:val="24"/>
          <w:szCs w:val="24"/>
        </w:rPr>
        <w:t>prvoj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sjednici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održanoj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</w:t>
      </w:r>
      <w:r w:rsidRPr="000F7294">
        <w:rPr>
          <w:rFonts w:ascii="Tahoma" w:hAnsi="Tahoma" w:cs="Tahoma"/>
          <w:sz w:val="24"/>
          <w:szCs w:val="24"/>
        </w:rPr>
        <w:t>0</w:t>
      </w:r>
      <w:r w:rsidR="000F7294" w:rsidRPr="000F7294">
        <w:rPr>
          <w:rFonts w:ascii="Tahoma" w:hAnsi="Tahoma" w:cs="Tahoma"/>
          <w:sz w:val="24"/>
          <w:szCs w:val="24"/>
        </w:rPr>
        <w:t>9</w:t>
      </w:r>
      <w:r w:rsidRPr="000F7294">
        <w:rPr>
          <w:rFonts w:ascii="Tahoma" w:hAnsi="Tahoma" w:cs="Tahoma"/>
          <w:sz w:val="24"/>
          <w:szCs w:val="24"/>
        </w:rPr>
        <w:t>.0</w:t>
      </w:r>
      <w:r w:rsidR="000F7294" w:rsidRPr="000F7294">
        <w:rPr>
          <w:rFonts w:ascii="Tahoma" w:hAnsi="Tahoma" w:cs="Tahoma"/>
          <w:sz w:val="24"/>
          <w:szCs w:val="24"/>
        </w:rPr>
        <w:t>1</w:t>
      </w:r>
      <w:r w:rsidRPr="000F7294">
        <w:rPr>
          <w:rFonts w:ascii="Tahoma" w:hAnsi="Tahoma" w:cs="Tahoma"/>
          <w:sz w:val="24"/>
          <w:szCs w:val="24"/>
        </w:rPr>
        <w:t>.201</w:t>
      </w:r>
      <w:r w:rsidR="000F7294" w:rsidRPr="000F7294">
        <w:rPr>
          <w:rFonts w:ascii="Tahoma" w:hAnsi="Tahoma" w:cs="Tahoma"/>
          <w:sz w:val="24"/>
          <w:szCs w:val="24"/>
        </w:rPr>
        <w:t>8</w:t>
      </w:r>
      <w:r w:rsidRPr="00B12E72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Pr="00B12E7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B12E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12E72">
        <w:rPr>
          <w:rFonts w:ascii="Tahoma" w:hAnsi="Tahoma" w:cs="Tahoma"/>
          <w:sz w:val="24"/>
          <w:szCs w:val="24"/>
        </w:rPr>
        <w:t>donio</w:t>
      </w:r>
      <w:proofErr w:type="spellEnd"/>
      <w:r w:rsidRPr="00B12E72">
        <w:rPr>
          <w:rFonts w:ascii="Tahoma" w:hAnsi="Tahoma" w:cs="Tahoma"/>
          <w:sz w:val="24"/>
          <w:szCs w:val="24"/>
        </w:rPr>
        <w:t xml:space="preserve"> je</w:t>
      </w:r>
    </w:p>
    <w:p w:rsidR="00CE0CD6" w:rsidRPr="00E31CF0" w:rsidRDefault="00CE0CD6" w:rsidP="00E31CF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 J E Š E NJ E</w:t>
      </w:r>
    </w:p>
    <w:p w:rsidR="00E31CF0" w:rsidRDefault="00170228" w:rsidP="00CE0CD6">
      <w:pPr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C571CE">
        <w:rPr>
          <w:rFonts w:ascii="Tahoma" w:hAnsi="Tahoma" w:cs="Tahoma"/>
          <w:b/>
          <w:sz w:val="24"/>
          <w:szCs w:val="24"/>
        </w:rPr>
        <w:t>Odbija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se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Z</w:t>
      </w:r>
      <w:r w:rsidR="00CE0CD6" w:rsidRPr="00C571CE">
        <w:rPr>
          <w:rFonts w:ascii="Tahoma" w:hAnsi="Tahoma" w:cs="Tahoma"/>
          <w:b/>
          <w:sz w:val="24"/>
          <w:szCs w:val="24"/>
        </w:rPr>
        <w:t>ahtjev</w:t>
      </w:r>
      <w:proofErr w:type="spellEnd"/>
      <w:r w:rsidR="00CE0CD6" w:rsidRPr="00C571CE">
        <w:rPr>
          <w:rFonts w:ascii="Tahoma" w:hAnsi="Tahoma" w:cs="Tahoma"/>
          <w:b/>
          <w:sz w:val="24"/>
          <w:szCs w:val="24"/>
        </w:rPr>
        <w:t xml:space="preserve"> </w:t>
      </w:r>
      <w:r w:rsidR="00C571CE" w:rsidRPr="00C571CE">
        <w:rPr>
          <w:rFonts w:ascii="Tahoma" w:hAnsi="Tahoma" w:cs="Tahoma"/>
          <w:b/>
          <w:sz w:val="24"/>
          <w:szCs w:val="24"/>
        </w:rPr>
        <w:t>“</w:t>
      </w:r>
      <w:proofErr w:type="spellStart"/>
      <w:r w:rsidR="00C571CE" w:rsidRPr="00C571CE">
        <w:rPr>
          <w:rFonts w:ascii="Tahoma" w:hAnsi="Tahoma" w:cs="Tahoma"/>
          <w:b/>
          <w:sz w:val="24"/>
          <w:szCs w:val="24"/>
        </w:rPr>
        <w:t>Okov</w:t>
      </w:r>
      <w:proofErr w:type="spellEnd"/>
      <w:r w:rsidR="00C571CE" w:rsidRPr="00C571CE">
        <w:rPr>
          <w:rFonts w:ascii="Tahoma" w:hAnsi="Tahoma" w:cs="Tahoma"/>
          <w:b/>
          <w:sz w:val="24"/>
          <w:szCs w:val="24"/>
        </w:rPr>
        <w:t xml:space="preserve">” </w:t>
      </w:r>
      <w:proofErr w:type="spellStart"/>
      <w:r w:rsidR="00C571CE" w:rsidRPr="00C571CE">
        <w:rPr>
          <w:rFonts w:ascii="Tahoma" w:hAnsi="Tahoma" w:cs="Tahoma"/>
          <w:b/>
          <w:sz w:val="24"/>
          <w:szCs w:val="24"/>
        </w:rPr>
        <w:t>d.o.o</w:t>
      </w:r>
      <w:proofErr w:type="spellEnd"/>
      <w:r w:rsidR="00C571CE" w:rsidRPr="00C571CE">
        <w:rPr>
          <w:rFonts w:ascii="Tahoma" w:hAnsi="Tahoma" w:cs="Tahoma"/>
          <w:b/>
          <w:sz w:val="24"/>
          <w:szCs w:val="24"/>
        </w:rPr>
        <w:t>. Podgorica</w:t>
      </w:r>
      <w:r w:rsidRPr="00C571CE">
        <w:rPr>
          <w:rFonts w:ascii="Tahoma" w:hAnsi="Tahoma" w:cs="Tahoma"/>
          <w:b/>
          <w:sz w:val="24"/>
          <w:szCs w:val="24"/>
        </w:rPr>
        <w:t xml:space="preserve"> br. 05-</w:t>
      </w:r>
      <w:r w:rsidR="00C571CE" w:rsidRPr="00C571CE">
        <w:rPr>
          <w:rFonts w:ascii="Tahoma" w:hAnsi="Tahoma" w:cs="Tahoma"/>
          <w:b/>
          <w:sz w:val="24"/>
          <w:szCs w:val="24"/>
        </w:rPr>
        <w:t>19</w:t>
      </w:r>
      <w:r w:rsidRPr="00C571CE">
        <w:rPr>
          <w:rFonts w:ascii="Tahoma" w:hAnsi="Tahoma" w:cs="Tahoma"/>
          <w:b/>
          <w:sz w:val="24"/>
          <w:szCs w:val="24"/>
        </w:rPr>
        <w:t>-</w:t>
      </w:r>
      <w:r w:rsidR="00C571CE" w:rsidRPr="00C571CE">
        <w:rPr>
          <w:rFonts w:ascii="Tahoma" w:hAnsi="Tahoma" w:cs="Tahoma"/>
          <w:b/>
          <w:sz w:val="24"/>
          <w:szCs w:val="24"/>
        </w:rPr>
        <w:t>22</w:t>
      </w:r>
      <w:r w:rsidRPr="00C571CE">
        <w:rPr>
          <w:rFonts w:ascii="Tahoma" w:hAnsi="Tahoma" w:cs="Tahoma"/>
          <w:b/>
          <w:sz w:val="24"/>
          <w:szCs w:val="24"/>
        </w:rPr>
        <w:t>-1/1</w:t>
      </w:r>
      <w:r w:rsidR="00C571CE" w:rsidRPr="00C571CE">
        <w:rPr>
          <w:rFonts w:ascii="Tahoma" w:hAnsi="Tahoma" w:cs="Tahoma"/>
          <w:b/>
          <w:sz w:val="24"/>
          <w:szCs w:val="24"/>
        </w:rPr>
        <w:t>8</w:t>
      </w:r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Pr="00C571CE">
        <w:rPr>
          <w:rFonts w:ascii="Tahoma" w:hAnsi="Tahoma" w:cs="Tahoma"/>
          <w:b/>
          <w:sz w:val="24"/>
          <w:szCs w:val="24"/>
        </w:rPr>
        <w:t>od</w:t>
      </w:r>
      <w:proofErr w:type="gram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r w:rsidR="00C571CE" w:rsidRPr="00C571CE">
        <w:rPr>
          <w:rFonts w:ascii="Tahoma" w:hAnsi="Tahoma" w:cs="Tahoma"/>
          <w:b/>
          <w:sz w:val="24"/>
          <w:szCs w:val="24"/>
        </w:rPr>
        <w:t>09.01.2018</w:t>
      </w:r>
      <w:r w:rsidRPr="00C571CE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proofErr w:type="gramStart"/>
      <w:r w:rsidRPr="00C571CE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za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odlaganje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izvršenja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Rješenja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br. </w:t>
      </w:r>
      <w:r w:rsidR="00C571CE" w:rsidRPr="00C571CE">
        <w:rPr>
          <w:rFonts w:ascii="Tahoma" w:hAnsi="Tahoma" w:cs="Tahoma"/>
          <w:b/>
          <w:sz w:val="24"/>
          <w:szCs w:val="24"/>
        </w:rPr>
        <w:t>19-10751-10/17 od 22.11.2017</w:t>
      </w:r>
      <w:r w:rsidRPr="00C571CE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proofErr w:type="gramStart"/>
      <w:r w:rsidRPr="00C571CE">
        <w:rPr>
          <w:rFonts w:ascii="Tahoma" w:hAnsi="Tahoma" w:cs="Tahoma"/>
          <w:b/>
          <w:sz w:val="24"/>
          <w:szCs w:val="24"/>
        </w:rPr>
        <w:t>godine</w:t>
      </w:r>
      <w:proofErr w:type="spellEnd"/>
      <w:proofErr w:type="gramEnd"/>
      <w:r w:rsidRPr="00C571CE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kao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571CE">
        <w:rPr>
          <w:rFonts w:ascii="Tahoma" w:hAnsi="Tahoma" w:cs="Tahoma"/>
          <w:b/>
          <w:sz w:val="24"/>
          <w:szCs w:val="24"/>
        </w:rPr>
        <w:t>neosnovan</w:t>
      </w:r>
      <w:proofErr w:type="spellEnd"/>
      <w:r w:rsidRPr="00C571CE">
        <w:rPr>
          <w:rFonts w:ascii="Tahoma" w:hAnsi="Tahoma" w:cs="Tahoma"/>
          <w:b/>
          <w:sz w:val="24"/>
          <w:szCs w:val="24"/>
        </w:rPr>
        <w:t xml:space="preserve">.  </w:t>
      </w:r>
    </w:p>
    <w:p w:rsidR="00CE0CD6" w:rsidRPr="00872392" w:rsidRDefault="00CE0CD6" w:rsidP="0087239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>
        <w:rPr>
          <w:rFonts w:ascii="Tahoma" w:hAnsi="Tahoma" w:cs="Tahoma"/>
          <w:b/>
          <w:sz w:val="24"/>
          <w:szCs w:val="24"/>
        </w:rPr>
        <w:t xml:space="preserve"> e</w:t>
      </w:r>
    </w:p>
    <w:p w:rsidR="00C571CE" w:rsidRPr="00F41C42" w:rsidRDefault="00C571CE" w:rsidP="00CE0CD6">
      <w:pPr>
        <w:jc w:val="both"/>
        <w:rPr>
          <w:rFonts w:ascii="Tahoma" w:hAnsi="Tahoma" w:cs="Tahoma"/>
          <w:sz w:val="24"/>
          <w:szCs w:val="24"/>
        </w:rPr>
      </w:pPr>
      <w:r w:rsidRPr="00F41C42">
        <w:rPr>
          <w:rFonts w:ascii="Tahoma" w:hAnsi="Tahoma" w:cs="Tahoma"/>
          <w:sz w:val="24"/>
          <w:szCs w:val="24"/>
        </w:rPr>
        <w:t>“</w:t>
      </w:r>
      <w:proofErr w:type="spellStart"/>
      <w:r w:rsidRPr="00F41C42">
        <w:rPr>
          <w:rFonts w:ascii="Tahoma" w:hAnsi="Tahoma" w:cs="Tahoma"/>
          <w:sz w:val="24"/>
          <w:szCs w:val="24"/>
        </w:rPr>
        <w:t>Okov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Pr="00F41C42">
        <w:rPr>
          <w:rFonts w:ascii="Tahoma" w:hAnsi="Tahoma" w:cs="Tahoma"/>
          <w:sz w:val="24"/>
          <w:szCs w:val="24"/>
        </w:rPr>
        <w:t>d.o.o</w:t>
      </w:r>
      <w:proofErr w:type="spellEnd"/>
      <w:r w:rsidRPr="00F41C42">
        <w:rPr>
          <w:rFonts w:ascii="Tahoma" w:hAnsi="Tahoma" w:cs="Tahoma"/>
          <w:sz w:val="24"/>
          <w:szCs w:val="24"/>
        </w:rPr>
        <w:t>. Podgorica</w:t>
      </w:r>
      <w:r w:rsidR="00FE108B" w:rsidRPr="00F41C42">
        <w:rPr>
          <w:rFonts w:ascii="Tahoma" w:hAnsi="Tahoma" w:cs="Tahoma"/>
          <w:sz w:val="24"/>
          <w:szCs w:val="24"/>
        </w:rPr>
        <w:t xml:space="preserve"> se</w:t>
      </w:r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ovoj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Agenciji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obratio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Zahtjevom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za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odlaganje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izvršenja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Rješenja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br. 19-10751-10/17 </w:t>
      </w:r>
      <w:proofErr w:type="gramStart"/>
      <w:r w:rsidRPr="00F41C42">
        <w:rPr>
          <w:rFonts w:ascii="Tahoma" w:hAnsi="Tahoma" w:cs="Tahoma"/>
          <w:sz w:val="24"/>
          <w:szCs w:val="24"/>
        </w:rPr>
        <w:t>od</w:t>
      </w:r>
      <w:proofErr w:type="gramEnd"/>
      <w:r w:rsidRPr="00F41C42">
        <w:rPr>
          <w:rFonts w:ascii="Tahoma" w:hAnsi="Tahoma" w:cs="Tahoma"/>
          <w:sz w:val="24"/>
          <w:szCs w:val="24"/>
        </w:rPr>
        <w:t xml:space="preserve"> 22.11.2017. </w:t>
      </w:r>
      <w:proofErr w:type="spellStart"/>
      <w:proofErr w:type="gramStart"/>
      <w:r w:rsidRPr="00F41C4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FE108B" w:rsidRPr="00F41C42">
        <w:rPr>
          <w:rFonts w:ascii="Tahoma" w:hAnsi="Tahoma" w:cs="Tahoma"/>
          <w:sz w:val="24"/>
          <w:szCs w:val="24"/>
        </w:rPr>
        <w:t xml:space="preserve">, dana </w:t>
      </w:r>
      <w:r w:rsidRPr="00F41C42">
        <w:rPr>
          <w:rFonts w:ascii="Tahoma" w:hAnsi="Tahoma" w:cs="Tahoma"/>
          <w:sz w:val="24"/>
          <w:szCs w:val="24"/>
        </w:rPr>
        <w:t xml:space="preserve">09.01.2018. </w:t>
      </w:r>
      <w:proofErr w:type="spellStart"/>
      <w:proofErr w:type="gramStart"/>
      <w:r w:rsidRPr="00F41C42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F41C42">
        <w:rPr>
          <w:rFonts w:ascii="Tahoma" w:hAnsi="Tahoma" w:cs="Tahoma"/>
          <w:sz w:val="24"/>
          <w:szCs w:val="24"/>
        </w:rPr>
        <w:t>.</w:t>
      </w:r>
    </w:p>
    <w:p w:rsidR="009F42F8" w:rsidRDefault="00FE108B" w:rsidP="00BC0E1B">
      <w:pPr>
        <w:pStyle w:val="BodyText2"/>
        <w:shd w:val="clear" w:color="auto" w:fill="auto"/>
        <w:spacing w:line="276" w:lineRule="auto"/>
        <w:ind w:left="20" w:right="20"/>
        <w:jc w:val="both"/>
        <w:rPr>
          <w:rFonts w:ascii="Tahoma" w:hAnsi="Tahoma" w:cs="Tahoma"/>
          <w:sz w:val="24"/>
          <w:szCs w:val="24"/>
        </w:rPr>
      </w:pPr>
      <w:r w:rsidRPr="00F41C4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41C42">
        <w:rPr>
          <w:rFonts w:ascii="Tahoma" w:hAnsi="Tahoma" w:cs="Tahoma"/>
          <w:sz w:val="24"/>
          <w:szCs w:val="24"/>
        </w:rPr>
        <w:t>predmetnom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Zahtjevu</w:t>
      </w:r>
      <w:proofErr w:type="spellEnd"/>
      <w:r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41C42">
        <w:rPr>
          <w:rFonts w:ascii="Tahoma" w:hAnsi="Tahoma" w:cs="Tahoma"/>
          <w:sz w:val="24"/>
          <w:szCs w:val="24"/>
        </w:rPr>
        <w:t>podnosilac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navodi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>:</w:t>
      </w:r>
      <w:r w:rsidR="00282F08" w:rsidRPr="00F41C42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vezi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82F08" w:rsidRPr="00F41C42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Rješenjem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Agencije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podnijeta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Tužba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Upravnom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sudu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Crne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Gore</w:t>
      </w:r>
      <w:r w:rsidR="00F41C42" w:rsidRPr="00F41C42">
        <w:rPr>
          <w:rFonts w:ascii="Tahoma" w:hAnsi="Tahoma" w:cs="Tahoma"/>
          <w:sz w:val="24"/>
          <w:szCs w:val="24"/>
        </w:rPr>
        <w:t>;</w:t>
      </w:r>
      <w:r w:rsidR="00282F08" w:rsidRPr="00F41C42">
        <w:rPr>
          <w:rFonts w:ascii="Tahoma" w:hAnsi="Tahoma" w:cs="Tahoma"/>
          <w:sz w:val="24"/>
          <w:szCs w:val="24"/>
        </w:rPr>
        <w:t xml:space="preserve"> da bi se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izvršenjem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istog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nanijela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2F08" w:rsidRPr="00F41C42">
        <w:rPr>
          <w:rFonts w:ascii="Tahoma" w:hAnsi="Tahoma" w:cs="Tahoma"/>
          <w:sz w:val="24"/>
          <w:szCs w:val="24"/>
        </w:rPr>
        <w:t>šteta</w:t>
      </w:r>
      <w:proofErr w:type="spellEnd"/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r w:rsidR="00F41C42" w:rsidRPr="00F41C42">
        <w:rPr>
          <w:rFonts w:ascii="Tahoma" w:hAnsi="Tahoma" w:cs="Tahoma"/>
          <w:sz w:val="24"/>
          <w:szCs w:val="24"/>
        </w:rPr>
        <w:t>“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Okov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d.o.o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>. Podgorica</w:t>
      </w:r>
      <w:r w:rsidR="00282F08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koja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ogleda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obavezi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ulanjanja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eventualnog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ponovnog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postavljanja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kamera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liftova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; da je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navedeno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skladu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članom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13. </w:t>
      </w:r>
      <w:proofErr w:type="spellStart"/>
      <w:proofErr w:type="gramStart"/>
      <w:r w:rsidR="00F41C42" w:rsidRPr="00F41C42">
        <w:rPr>
          <w:rFonts w:ascii="Tahoma" w:hAnsi="Tahoma" w:cs="Tahoma"/>
          <w:sz w:val="24"/>
          <w:szCs w:val="24"/>
        </w:rPr>
        <w:t>stav</w:t>
      </w:r>
      <w:proofErr w:type="spellEnd"/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Zakona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upravnom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sporu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("SI. </w:t>
      </w:r>
      <w:proofErr w:type="gramStart"/>
      <w:r w:rsidR="00F41C42" w:rsidRPr="00F41C42">
        <w:rPr>
          <w:rFonts w:ascii="Tahoma" w:hAnsi="Tahoma" w:cs="Tahoma"/>
          <w:sz w:val="24"/>
          <w:szCs w:val="24"/>
        </w:rPr>
        <w:t>list</w:t>
      </w:r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RCG", br. 60/03 od 28.10.2003, "SI. </w:t>
      </w:r>
      <w:proofErr w:type="gramStart"/>
      <w:r w:rsidR="00F41C42" w:rsidRPr="00F41C42">
        <w:rPr>
          <w:rFonts w:ascii="Tahoma" w:hAnsi="Tahoma" w:cs="Tahoma"/>
          <w:sz w:val="24"/>
          <w:szCs w:val="24"/>
        </w:rPr>
        <w:t xml:space="preserve">list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Crne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Gore", br. 32/1 1 od 01.07.201 1)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koji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predviđa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da: "</w:t>
      </w:r>
      <w:r w:rsidR="00F41C42" w:rsidRPr="00F41C42">
        <w:rPr>
          <w:rStyle w:val="BodyText1"/>
          <w:rFonts w:ascii="Tahoma" w:hAnsi="Tahoma" w:cs="Tahoma"/>
          <w:sz w:val="24"/>
          <w:szCs w:val="24"/>
        </w:rPr>
        <w:t xml:space="preserve">Po </w:t>
      </w:r>
      <w:proofErr w:type="spellStart"/>
      <w:r w:rsidR="00F41C42" w:rsidRPr="00F41C42">
        <w:rPr>
          <w:rStyle w:val="BodyText1"/>
          <w:rFonts w:ascii="Tahoma" w:hAnsi="Tahoma" w:cs="Tahoma"/>
          <w:sz w:val="24"/>
          <w:szCs w:val="24"/>
        </w:rPr>
        <w:t>zahtjevu</w:t>
      </w:r>
      <w:proofErr w:type="spellEnd"/>
      <w:r w:rsidR="00F41C42" w:rsidRPr="00F41C42">
        <w:rPr>
          <w:rStyle w:val="BodyText1"/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Style w:val="BodyText1"/>
          <w:rFonts w:ascii="Tahoma" w:hAnsi="Tahoma" w:cs="Tahoma"/>
          <w:sz w:val="24"/>
          <w:szCs w:val="24"/>
        </w:rPr>
        <w:t>tužioca</w:t>
      </w:r>
      <w:proofErr w:type="spellEnd"/>
      <w:r w:rsidR="00F41C42" w:rsidRPr="00F41C42">
        <w:rPr>
          <w:rStyle w:val="BodyText1"/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Style w:val="BodyText1"/>
          <w:rFonts w:ascii="Tahoma" w:hAnsi="Tahoma" w:cs="Tahoma"/>
          <w:sz w:val="24"/>
          <w:szCs w:val="24"/>
        </w:rPr>
        <w:t>oma</w:t>
      </w:r>
      <w:r w:rsidR="00F41C42" w:rsidRPr="00F41C42">
        <w:rPr>
          <w:rFonts w:ascii="Tahoma" w:hAnsi="Tahoma" w:cs="Tahoma"/>
          <w:sz w:val="24"/>
          <w:szCs w:val="24"/>
        </w:rPr>
        <w:t>n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čiji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r w:rsidR="00F41C42" w:rsidRPr="00F41C42">
        <w:rPr>
          <w:rStyle w:val="BodyText1"/>
          <w:rFonts w:ascii="Tahoma" w:hAnsi="Tahoma" w:cs="Tahoma"/>
          <w:sz w:val="24"/>
          <w:szCs w:val="24"/>
        </w:rPr>
        <w:t xml:space="preserve">se </w:t>
      </w:r>
      <w:proofErr w:type="spellStart"/>
      <w:r w:rsidR="00F41C42" w:rsidRPr="00F41C42">
        <w:rPr>
          <w:rStyle w:val="BodyText1"/>
          <w:rFonts w:ascii="Tahoma" w:hAnsi="Tahoma" w:cs="Tahoma"/>
          <w:sz w:val="24"/>
          <w:szCs w:val="24"/>
        </w:rPr>
        <w:t>akt</w:t>
      </w:r>
      <w:proofErr w:type="spellEnd"/>
      <w:r w:rsidR="00F41C42" w:rsidRPr="00F41C42">
        <w:rPr>
          <w:rStyle w:val="BodyText1"/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Style w:val="BodyText1"/>
          <w:rFonts w:ascii="Tahoma" w:hAnsi="Tahoma" w:cs="Tahoma"/>
          <w:sz w:val="24"/>
          <w:szCs w:val="24"/>
        </w:rPr>
        <w:t>izvršava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odnosno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nadležan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izvršenje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ako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pitanju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akt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organizacije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koja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nije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ovlašćena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izvršenje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odložiće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izvršenje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pravosnažnosti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sudske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odluke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ako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izvršenje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nanijelo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tužiocu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štetu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koja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teško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mogla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nadoknaditi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odlaganje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nije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protivno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javnom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interesu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niti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bi se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odlaganjem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nanijela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veća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nenaknadiva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šteta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protivnoj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stranci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>.</w:t>
      </w:r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Uz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zahtjev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odlaganje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mora se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priložiti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dokaz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podnijetoj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tužbi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. Po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zahtjevu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nadležni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organ mora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donijeti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rješenje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najkasnije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roku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F41C42" w:rsidRPr="00F41C42">
        <w:rPr>
          <w:rFonts w:ascii="Tahoma" w:hAnsi="Tahoma" w:cs="Tahoma"/>
          <w:sz w:val="24"/>
          <w:szCs w:val="24"/>
        </w:rPr>
        <w:t>od</w:t>
      </w:r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tri dana od dana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prijema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zahtjeva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>." (</w:t>
      </w:r>
      <w:proofErr w:type="spellStart"/>
      <w:proofErr w:type="gramStart"/>
      <w:r w:rsidR="00F41C42" w:rsidRPr="00F41C42">
        <w:rPr>
          <w:rFonts w:ascii="Tahoma" w:hAnsi="Tahoma" w:cs="Tahoma"/>
          <w:sz w:val="24"/>
          <w:szCs w:val="24"/>
        </w:rPr>
        <w:t>kraj</w:t>
      </w:r>
      <w:proofErr w:type="spellEnd"/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citata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).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Obzirom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odlaganje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izvršenja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nije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protivno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jav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nom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interesu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niti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bilo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kojoj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stranci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nanosi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šteto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to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smatramo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zahtjev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opravdan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i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41C42" w:rsidRPr="00F41C42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zakonu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1C42" w:rsidRPr="00F41C42">
        <w:rPr>
          <w:rFonts w:ascii="Tahoma" w:hAnsi="Tahoma" w:cs="Tahoma"/>
          <w:sz w:val="24"/>
          <w:szCs w:val="24"/>
        </w:rPr>
        <w:t>zasnovan</w:t>
      </w:r>
      <w:proofErr w:type="spellEnd"/>
      <w:r w:rsidR="00F41C42" w:rsidRPr="00F41C42">
        <w:rPr>
          <w:rFonts w:ascii="Tahoma" w:hAnsi="Tahoma" w:cs="Tahoma"/>
          <w:sz w:val="24"/>
          <w:szCs w:val="24"/>
        </w:rPr>
        <w:t>.</w:t>
      </w:r>
    </w:p>
    <w:p w:rsidR="00FE108B" w:rsidRDefault="009F42F8" w:rsidP="00BC0E1B">
      <w:pPr>
        <w:pStyle w:val="BodyText2"/>
        <w:shd w:val="clear" w:color="auto" w:fill="auto"/>
        <w:spacing w:line="276" w:lineRule="auto"/>
        <w:ind w:left="20" w:right="20"/>
        <w:jc w:val="both"/>
        <w:rPr>
          <w:rFonts w:ascii="Tahoma" w:hAnsi="Tahoma" w:cs="Tahoma"/>
          <w:sz w:val="24"/>
          <w:szCs w:val="24"/>
        </w:rPr>
      </w:pPr>
      <w:proofErr w:type="spellStart"/>
      <w:r w:rsidRPr="00577FC1">
        <w:rPr>
          <w:rFonts w:ascii="Tahoma" w:hAnsi="Tahoma" w:cs="Tahoma"/>
          <w:sz w:val="24"/>
          <w:szCs w:val="24"/>
        </w:rPr>
        <w:t>Prilikom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razmatranja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predmetnom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Zahtjeva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7FC1">
        <w:rPr>
          <w:rFonts w:ascii="Tahoma" w:hAnsi="Tahoma" w:cs="Tahoma"/>
          <w:sz w:val="24"/>
          <w:szCs w:val="24"/>
        </w:rPr>
        <w:t>i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dovođenjem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istog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77FC1">
        <w:rPr>
          <w:rFonts w:ascii="Tahoma" w:hAnsi="Tahoma" w:cs="Tahoma"/>
          <w:sz w:val="24"/>
          <w:szCs w:val="24"/>
        </w:rPr>
        <w:t>vezu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577FC1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važećom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pravnom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regulativom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izvodi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zaključak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da se “</w:t>
      </w:r>
      <w:proofErr w:type="spellStart"/>
      <w:r w:rsidRPr="00577FC1">
        <w:rPr>
          <w:rFonts w:ascii="Tahoma" w:hAnsi="Tahoma" w:cs="Tahoma"/>
          <w:sz w:val="24"/>
          <w:szCs w:val="24"/>
        </w:rPr>
        <w:t>Okov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Pr="00577FC1">
        <w:rPr>
          <w:rFonts w:ascii="Tahoma" w:hAnsi="Tahoma" w:cs="Tahoma"/>
          <w:sz w:val="24"/>
          <w:szCs w:val="24"/>
        </w:rPr>
        <w:t>d.o.o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. Podgorica </w:t>
      </w:r>
      <w:proofErr w:type="spellStart"/>
      <w:r w:rsidRPr="00577FC1">
        <w:rPr>
          <w:rFonts w:ascii="Tahoma" w:hAnsi="Tahoma" w:cs="Tahoma"/>
          <w:sz w:val="24"/>
          <w:szCs w:val="24"/>
        </w:rPr>
        <w:t>pozvao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na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odredbu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nevažećeg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Zakona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77FC1">
        <w:rPr>
          <w:rFonts w:ascii="Tahoma" w:hAnsi="Tahoma" w:cs="Tahoma"/>
          <w:sz w:val="24"/>
          <w:szCs w:val="24"/>
        </w:rPr>
        <w:t>upravnom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sporu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("Sl. list RCG", br. 60/03, </w:t>
      </w:r>
      <w:r w:rsidR="00151592" w:rsidRPr="00577FC1">
        <w:rPr>
          <w:rFonts w:ascii="Tahoma" w:hAnsi="Tahoma" w:cs="Tahoma"/>
          <w:sz w:val="24"/>
          <w:szCs w:val="24"/>
        </w:rPr>
        <w:t>32/1</w:t>
      </w:r>
      <w:r w:rsidRPr="00577FC1">
        <w:rPr>
          <w:rFonts w:ascii="Tahoma" w:hAnsi="Tahoma" w:cs="Tahoma"/>
          <w:sz w:val="24"/>
          <w:szCs w:val="24"/>
        </w:rPr>
        <w:t>1)</w:t>
      </w:r>
      <w:r w:rsidR="003E19B2" w:rsidRPr="00577FC1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lastRenderedPageBreak/>
        <w:t>pogledu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pravnog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osnova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za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podnošenje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predmetnog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Zahtjeva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>.</w:t>
      </w:r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151592" w:rsidRPr="00577FC1">
        <w:rPr>
          <w:rFonts w:ascii="Tahoma" w:hAnsi="Tahoma" w:cs="Tahoma"/>
          <w:sz w:val="24"/>
          <w:szCs w:val="24"/>
        </w:rPr>
        <w:t>Važećim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Zakonom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upravnom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sporu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("Sl. list RCG",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br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. 054/16)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nije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predviđena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mogućnost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stranke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da se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obrati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prvostepenom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organu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predlogom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eastAsiaTheme="minorHAnsi" w:hAnsi="Tahoma" w:cs="Tahoma"/>
          <w:sz w:val="24"/>
          <w:szCs w:val="24"/>
        </w:rPr>
        <w:t>za</w:t>
      </w:r>
      <w:proofErr w:type="spellEnd"/>
      <w:r w:rsidR="00151592" w:rsidRPr="00577FC1">
        <w:rPr>
          <w:rFonts w:ascii="Tahoma" w:eastAsiaTheme="minorHAnsi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odlaganje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izvršenja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Rješenja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, 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već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je to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pitanje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uređeno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članom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155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Zakona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upravnom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postupku</w:t>
      </w:r>
      <w:proofErr w:type="spellEnd"/>
      <w:r w:rsidR="00577FC1" w:rsidRPr="00577FC1">
        <w:rPr>
          <w:rFonts w:ascii="Tahoma" w:eastAsiaTheme="minorHAnsi" w:hAnsi="Tahoma" w:cs="Tahoma"/>
          <w:sz w:val="24"/>
          <w:szCs w:val="24"/>
        </w:rPr>
        <w:t xml:space="preserve"> ("Sl. List CG", br. 056/14, 020/15, 040/16, 037/17)</w:t>
      </w:r>
      <w:r w:rsidR="00151592" w:rsidRPr="00577F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te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je</w:t>
      </w:r>
      <w:r w:rsidR="0015159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1592" w:rsidRPr="00577FC1">
        <w:rPr>
          <w:rFonts w:ascii="Tahoma" w:hAnsi="Tahoma" w:cs="Tahoma"/>
          <w:sz w:val="24"/>
          <w:szCs w:val="24"/>
        </w:rPr>
        <w:t>prvostepeni</w:t>
      </w:r>
      <w:proofErr w:type="spellEnd"/>
      <w:r w:rsidR="00151592" w:rsidRPr="00577FC1">
        <w:rPr>
          <w:rFonts w:ascii="Tahoma" w:hAnsi="Tahoma" w:cs="Tahoma"/>
          <w:sz w:val="24"/>
          <w:szCs w:val="24"/>
        </w:rPr>
        <w:t xml:space="preserve"> organ</w:t>
      </w:r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primjenom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člana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stav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Zakona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upravnom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postupku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postupio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po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19B2" w:rsidRPr="00577FC1">
        <w:rPr>
          <w:rFonts w:ascii="Tahoma" w:hAnsi="Tahoma" w:cs="Tahoma"/>
          <w:sz w:val="24"/>
          <w:szCs w:val="24"/>
        </w:rPr>
        <w:t>istom</w:t>
      </w:r>
      <w:proofErr w:type="spellEnd"/>
      <w:r w:rsidR="003E19B2" w:rsidRPr="00577FC1">
        <w:rPr>
          <w:rFonts w:ascii="Tahoma" w:hAnsi="Tahoma" w:cs="Tahoma"/>
          <w:sz w:val="24"/>
          <w:szCs w:val="24"/>
        </w:rPr>
        <w:t>.</w:t>
      </w:r>
      <w:proofErr w:type="gramEnd"/>
    </w:p>
    <w:p w:rsidR="005B5D47" w:rsidRDefault="00B550B6" w:rsidP="00CE0CD6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dana </w:t>
      </w:r>
      <w:r w:rsidRPr="000F7294">
        <w:rPr>
          <w:rFonts w:ascii="Tahoma" w:hAnsi="Tahoma" w:cs="Tahoma"/>
          <w:sz w:val="24"/>
          <w:szCs w:val="24"/>
        </w:rPr>
        <w:t>0</w:t>
      </w:r>
      <w:r w:rsidR="000F7294" w:rsidRPr="000F7294">
        <w:rPr>
          <w:rFonts w:ascii="Tahoma" w:hAnsi="Tahoma" w:cs="Tahoma"/>
          <w:sz w:val="24"/>
          <w:szCs w:val="24"/>
        </w:rPr>
        <w:t>9</w:t>
      </w:r>
      <w:r w:rsidRPr="000F7294">
        <w:rPr>
          <w:rFonts w:ascii="Tahoma" w:hAnsi="Tahoma" w:cs="Tahoma"/>
          <w:sz w:val="24"/>
          <w:szCs w:val="24"/>
        </w:rPr>
        <w:t>.0</w:t>
      </w:r>
      <w:r w:rsidR="000F7294" w:rsidRPr="000F7294">
        <w:rPr>
          <w:rFonts w:ascii="Tahoma" w:hAnsi="Tahoma" w:cs="Tahoma"/>
          <w:sz w:val="24"/>
          <w:szCs w:val="24"/>
        </w:rPr>
        <w:t>1</w:t>
      </w:r>
      <w:r w:rsidRPr="000F7294">
        <w:rPr>
          <w:rFonts w:ascii="Tahoma" w:hAnsi="Tahoma" w:cs="Tahoma"/>
          <w:sz w:val="24"/>
          <w:szCs w:val="24"/>
        </w:rPr>
        <w:t>.201</w:t>
      </w:r>
      <w:r w:rsidR="000F7294" w:rsidRPr="000F7294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razmatrajući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odlaganje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uvidom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spise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našao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osnovan</w:t>
      </w:r>
      <w:proofErr w:type="spellEnd"/>
      <w:r w:rsidR="005B5D47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D26F4E" w:rsidRDefault="004D34BB" w:rsidP="004D34BB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D26F4E">
        <w:rPr>
          <w:rFonts w:ascii="Tahoma" w:hAnsi="Tahoma" w:cs="Tahoma"/>
          <w:sz w:val="24"/>
          <w:szCs w:val="24"/>
        </w:rPr>
        <w:t>Imajući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26F4E">
        <w:rPr>
          <w:rFonts w:ascii="Tahoma" w:hAnsi="Tahoma" w:cs="Tahoma"/>
          <w:sz w:val="24"/>
          <w:szCs w:val="24"/>
        </w:rPr>
        <w:t>vidu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da je </w:t>
      </w:r>
      <w:r w:rsidR="005B5D47" w:rsidRPr="00D26F4E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sprovedenom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postupku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nedvosmisleno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utvrđeno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da je “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Okov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d.o.o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. Podgorica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postavio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kamere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liftovima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koje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nijesu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26F4E">
        <w:rPr>
          <w:rFonts w:ascii="Tahoma" w:hAnsi="Tahoma" w:cs="Tahoma"/>
          <w:sz w:val="24"/>
          <w:szCs w:val="24"/>
        </w:rPr>
        <w:t>funkciji</w:t>
      </w:r>
      <w:proofErr w:type="spellEnd"/>
      <w:r w:rsidRPr="00D26F4E">
        <w:rPr>
          <w:rFonts w:ascii="Tahoma" w:hAnsi="Tahoma" w:cs="Tahoma"/>
          <w:sz w:val="24"/>
          <w:szCs w:val="24"/>
        </w:rPr>
        <w:t>, a</w:t>
      </w:r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što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suprotno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odredbi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člana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36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stav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D26F4E">
        <w:rPr>
          <w:rFonts w:ascii="Tahoma" w:hAnsi="Tahoma" w:cs="Tahoma"/>
          <w:sz w:val="24"/>
          <w:szCs w:val="24"/>
        </w:rPr>
        <w:t>kojim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izričito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propisuje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da video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nadzor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nije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dozvoljen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službenom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i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poslovnom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prostoru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radnog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mjesta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naročito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garderobama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liftovima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i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sanitarnim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prostorijama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i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prostoru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predviđenom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za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stranke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i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B5D47" w:rsidRPr="00D26F4E">
        <w:rPr>
          <w:rFonts w:ascii="Tahoma" w:hAnsi="Tahoma" w:cs="Tahoma"/>
          <w:sz w:val="24"/>
          <w:szCs w:val="24"/>
        </w:rPr>
        <w:t>posjetioce</w:t>
      </w:r>
      <w:proofErr w:type="spellEnd"/>
      <w:r w:rsidR="005B5D47" w:rsidRPr="00D26F4E">
        <w:rPr>
          <w:rFonts w:ascii="Tahoma" w:hAnsi="Tahoma" w:cs="Tahoma"/>
          <w:sz w:val="24"/>
          <w:szCs w:val="24"/>
        </w:rPr>
        <w:t>.</w:t>
      </w:r>
      <w:proofErr w:type="gram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Odlaganje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izvršenja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predmetnog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Rješenja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bilo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Pr="00D26F4E">
        <w:rPr>
          <w:rFonts w:ascii="Tahoma" w:hAnsi="Tahoma" w:cs="Tahoma"/>
          <w:sz w:val="24"/>
          <w:szCs w:val="24"/>
        </w:rPr>
        <w:t>protivno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javnom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interesu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26F4E">
        <w:rPr>
          <w:rFonts w:ascii="Tahoma" w:hAnsi="Tahoma" w:cs="Tahoma"/>
          <w:sz w:val="24"/>
          <w:szCs w:val="24"/>
        </w:rPr>
        <w:t>obzirom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da bi se time </w:t>
      </w:r>
      <w:proofErr w:type="spellStart"/>
      <w:r w:rsidRPr="00D26F4E">
        <w:rPr>
          <w:rFonts w:ascii="Tahoma" w:hAnsi="Tahoma" w:cs="Tahoma"/>
          <w:sz w:val="24"/>
          <w:szCs w:val="24"/>
        </w:rPr>
        <w:t>dozvolilo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očigledno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kršenje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Zakona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26F4E">
        <w:rPr>
          <w:rFonts w:ascii="Tahoma" w:hAnsi="Tahoma" w:cs="Tahoma"/>
          <w:sz w:val="24"/>
          <w:szCs w:val="24"/>
        </w:rPr>
        <w:t>zaštiti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podataka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26F4E">
        <w:rPr>
          <w:rFonts w:ascii="Tahoma" w:hAnsi="Tahoma" w:cs="Tahoma"/>
          <w:sz w:val="24"/>
          <w:szCs w:val="24"/>
        </w:rPr>
        <w:t>ličnosti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26F4E">
        <w:rPr>
          <w:rFonts w:ascii="Tahoma" w:hAnsi="Tahoma" w:cs="Tahoma"/>
          <w:sz w:val="24"/>
          <w:szCs w:val="24"/>
        </w:rPr>
        <w:t>koje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Pr="00D26F4E">
        <w:rPr>
          <w:rFonts w:ascii="Tahoma" w:hAnsi="Tahoma" w:cs="Tahoma"/>
          <w:sz w:val="24"/>
          <w:szCs w:val="24"/>
        </w:rPr>
        <w:t>za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direktnu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posledicu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imalo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povredu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ljudskih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prava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koja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su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garantovana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članom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8 </w:t>
      </w:r>
      <w:proofErr w:type="spellStart"/>
      <w:r w:rsidRPr="00D26F4E">
        <w:rPr>
          <w:rFonts w:ascii="Tahoma" w:hAnsi="Tahoma" w:cs="Tahoma"/>
          <w:sz w:val="24"/>
          <w:szCs w:val="24"/>
        </w:rPr>
        <w:t>Konvencije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D26F4E">
        <w:rPr>
          <w:rFonts w:ascii="Tahoma" w:hAnsi="Tahoma" w:cs="Tahoma"/>
          <w:sz w:val="24"/>
          <w:szCs w:val="24"/>
        </w:rPr>
        <w:t>ljudskim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pravima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i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slobodama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26F4E">
        <w:rPr>
          <w:rFonts w:ascii="Tahoma" w:hAnsi="Tahoma" w:cs="Tahoma"/>
          <w:sz w:val="24"/>
          <w:szCs w:val="24"/>
        </w:rPr>
        <w:t>i</w:t>
      </w:r>
      <w:proofErr w:type="spellEnd"/>
      <w:r w:rsidR="00D26F4E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 w:rsidRPr="00D26F4E">
        <w:rPr>
          <w:rFonts w:ascii="Tahoma" w:hAnsi="Tahoma" w:cs="Tahoma"/>
          <w:sz w:val="24"/>
          <w:szCs w:val="24"/>
        </w:rPr>
        <w:t>Ustavom</w:t>
      </w:r>
      <w:proofErr w:type="spellEnd"/>
      <w:r w:rsidR="00D26F4E" w:rsidRP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 w:rsidRPr="00D26F4E">
        <w:rPr>
          <w:rFonts w:ascii="Tahoma" w:hAnsi="Tahoma" w:cs="Tahoma"/>
          <w:sz w:val="24"/>
          <w:szCs w:val="24"/>
        </w:rPr>
        <w:t>Crne</w:t>
      </w:r>
      <w:proofErr w:type="spellEnd"/>
      <w:r w:rsidR="00D26F4E" w:rsidRPr="00D26F4E">
        <w:rPr>
          <w:rFonts w:ascii="Tahoma" w:hAnsi="Tahoma" w:cs="Tahoma"/>
          <w:sz w:val="24"/>
          <w:szCs w:val="24"/>
        </w:rPr>
        <w:t xml:space="preserve"> Gore.</w:t>
      </w:r>
      <w:r w:rsidR="000F7294">
        <w:rPr>
          <w:rFonts w:ascii="Tahoma" w:hAnsi="Tahoma" w:cs="Tahoma"/>
          <w:sz w:val="24"/>
          <w:szCs w:val="24"/>
        </w:rPr>
        <w:t xml:space="preserve"> </w:t>
      </w:r>
      <w:r w:rsidR="00D26F4E" w:rsidRPr="00D26F4E">
        <w:rPr>
          <w:rFonts w:ascii="Tahoma" w:hAnsi="Tahoma" w:cs="Tahoma"/>
          <w:sz w:val="24"/>
          <w:szCs w:val="24"/>
        </w:rPr>
        <w:t>“</w:t>
      </w:r>
      <w:proofErr w:type="spellStart"/>
      <w:r w:rsidR="00D26F4E" w:rsidRPr="00D26F4E">
        <w:rPr>
          <w:rFonts w:ascii="Tahoma" w:hAnsi="Tahoma" w:cs="Tahoma"/>
          <w:sz w:val="24"/>
          <w:szCs w:val="24"/>
        </w:rPr>
        <w:t>Okov</w:t>
      </w:r>
      <w:proofErr w:type="spellEnd"/>
      <w:r w:rsidR="00D26F4E" w:rsidRPr="00D26F4E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D26F4E" w:rsidRPr="00D26F4E">
        <w:rPr>
          <w:rFonts w:ascii="Tahoma" w:hAnsi="Tahoma" w:cs="Tahoma"/>
          <w:sz w:val="24"/>
          <w:szCs w:val="24"/>
        </w:rPr>
        <w:t>d.o.o</w:t>
      </w:r>
      <w:proofErr w:type="spellEnd"/>
      <w:r w:rsidR="00D26F4E" w:rsidRPr="00D26F4E">
        <w:rPr>
          <w:rFonts w:ascii="Tahoma" w:hAnsi="Tahoma" w:cs="Tahoma"/>
          <w:sz w:val="24"/>
          <w:szCs w:val="24"/>
        </w:rPr>
        <w:t>. Podgorica</w:t>
      </w:r>
      <w:r w:rsidR="00D26F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26F4E">
        <w:rPr>
          <w:rFonts w:ascii="Tahoma" w:hAnsi="Tahoma" w:cs="Tahoma"/>
          <w:sz w:val="24"/>
          <w:szCs w:val="24"/>
        </w:rPr>
        <w:t>predmetnim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radnjama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prekršio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normu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koja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26F4E">
        <w:rPr>
          <w:rFonts w:ascii="Tahoma" w:hAnsi="Tahoma" w:cs="Tahoma"/>
          <w:sz w:val="24"/>
          <w:szCs w:val="24"/>
        </w:rPr>
        <w:t>eksplicitno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zabranjena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Zakonom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, </w:t>
      </w:r>
      <w:proofErr w:type="spellStart"/>
      <w:proofErr w:type="gramStart"/>
      <w:r w:rsidR="00D26F4E">
        <w:rPr>
          <w:rFonts w:ascii="Tahoma" w:hAnsi="Tahoma" w:cs="Tahoma"/>
          <w:sz w:val="24"/>
          <w:szCs w:val="24"/>
        </w:rPr>
        <w:t>te</w:t>
      </w:r>
      <w:proofErr w:type="spellEnd"/>
      <w:proofErr w:type="gramEnd"/>
      <w:r w:rsidR="00D26F4E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D26F4E">
        <w:rPr>
          <w:rFonts w:ascii="Tahoma" w:hAnsi="Tahoma" w:cs="Tahoma"/>
          <w:sz w:val="24"/>
          <w:szCs w:val="24"/>
        </w:rPr>
        <w:t>konkret</w:t>
      </w:r>
      <w:r w:rsidR="00577FC1">
        <w:rPr>
          <w:rFonts w:ascii="Tahoma" w:hAnsi="Tahoma" w:cs="Tahoma"/>
          <w:sz w:val="24"/>
          <w:szCs w:val="24"/>
        </w:rPr>
        <w:t>nom</w:t>
      </w:r>
      <w:proofErr w:type="spellEnd"/>
      <w:r w:rsid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7FC1">
        <w:rPr>
          <w:rFonts w:ascii="Tahoma" w:hAnsi="Tahoma" w:cs="Tahoma"/>
          <w:sz w:val="24"/>
          <w:szCs w:val="24"/>
        </w:rPr>
        <w:t>slučaju</w:t>
      </w:r>
      <w:proofErr w:type="spellEnd"/>
      <w:r w:rsidR="00577FC1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577FC1">
        <w:rPr>
          <w:rFonts w:ascii="Tahoma" w:hAnsi="Tahoma" w:cs="Tahoma"/>
          <w:sz w:val="24"/>
          <w:szCs w:val="24"/>
        </w:rPr>
        <w:t>ostavlja</w:t>
      </w:r>
      <w:proofErr w:type="spellEnd"/>
      <w:r w:rsid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77FC1">
        <w:rPr>
          <w:rFonts w:ascii="Tahoma" w:hAnsi="Tahoma" w:cs="Tahoma"/>
          <w:sz w:val="24"/>
          <w:szCs w:val="24"/>
        </w:rPr>
        <w:t>prostor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drugačijem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tumačenju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norme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koja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D26F4E">
        <w:rPr>
          <w:rFonts w:ascii="Tahoma" w:hAnsi="Tahoma" w:cs="Tahoma"/>
          <w:sz w:val="24"/>
          <w:szCs w:val="24"/>
        </w:rPr>
        <w:t>imperativnog</w:t>
      </w:r>
      <w:proofErr w:type="spellEnd"/>
      <w:r w:rsidR="00D26F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F4E">
        <w:rPr>
          <w:rFonts w:ascii="Tahoma" w:hAnsi="Tahoma" w:cs="Tahoma"/>
          <w:sz w:val="24"/>
          <w:szCs w:val="24"/>
        </w:rPr>
        <w:t>karaktera</w:t>
      </w:r>
      <w:proofErr w:type="spellEnd"/>
      <w:r w:rsidR="00D26F4E">
        <w:rPr>
          <w:rFonts w:ascii="Tahoma" w:hAnsi="Tahoma" w:cs="Tahoma"/>
          <w:sz w:val="24"/>
          <w:szCs w:val="24"/>
        </w:rPr>
        <w:t>.</w:t>
      </w:r>
    </w:p>
    <w:p w:rsidR="005B5D47" w:rsidRDefault="00D26F4E" w:rsidP="00CE0CD6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konstatuje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r w:rsidRPr="00D26F4E">
        <w:rPr>
          <w:rFonts w:ascii="Tahoma" w:hAnsi="Tahoma" w:cs="Tahoma"/>
          <w:sz w:val="24"/>
          <w:szCs w:val="24"/>
        </w:rPr>
        <w:t>“</w:t>
      </w:r>
      <w:proofErr w:type="spellStart"/>
      <w:r w:rsidRPr="00D26F4E">
        <w:rPr>
          <w:rFonts w:ascii="Tahoma" w:hAnsi="Tahoma" w:cs="Tahoma"/>
          <w:sz w:val="24"/>
          <w:szCs w:val="24"/>
        </w:rPr>
        <w:t>Okov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Pr="00D26F4E">
        <w:rPr>
          <w:rFonts w:ascii="Tahoma" w:hAnsi="Tahoma" w:cs="Tahoma"/>
          <w:sz w:val="24"/>
          <w:szCs w:val="24"/>
        </w:rPr>
        <w:t>d.o.o</w:t>
      </w:r>
      <w:proofErr w:type="spellEnd"/>
      <w:r w:rsidRPr="00D26F4E">
        <w:rPr>
          <w:rFonts w:ascii="Tahoma" w:hAnsi="Tahoma" w:cs="Tahoma"/>
          <w:sz w:val="24"/>
          <w:szCs w:val="24"/>
        </w:rPr>
        <w:t xml:space="preserve">. Podgorica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predmetnom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neosnovano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paušalno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navodi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da bi mu se </w:t>
      </w:r>
      <w:proofErr w:type="spellStart"/>
      <w:r w:rsidRPr="00577FC1">
        <w:rPr>
          <w:rFonts w:ascii="Tahoma" w:hAnsi="Tahoma" w:cs="Tahoma"/>
          <w:sz w:val="24"/>
          <w:szCs w:val="24"/>
        </w:rPr>
        <w:t>izvršenjem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Rješenja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nanijela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šteta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77FC1">
        <w:rPr>
          <w:rFonts w:ascii="Tahoma" w:hAnsi="Tahoma" w:cs="Tahoma"/>
          <w:sz w:val="24"/>
          <w:szCs w:val="24"/>
        </w:rPr>
        <w:t>što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577FC1">
        <w:rPr>
          <w:rFonts w:ascii="Tahoma" w:hAnsi="Tahoma" w:cs="Tahoma"/>
          <w:sz w:val="24"/>
          <w:szCs w:val="24"/>
        </w:rPr>
        <w:t>odgovara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stvarnom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stanju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stvari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obzirom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Pr="00577FC1">
        <w:rPr>
          <w:rFonts w:ascii="Tahoma" w:hAnsi="Tahoma" w:cs="Tahoma"/>
          <w:sz w:val="24"/>
          <w:szCs w:val="24"/>
        </w:rPr>
        <w:t>postupku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nesporno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77FC1">
        <w:rPr>
          <w:rFonts w:ascii="Tahoma" w:hAnsi="Tahoma" w:cs="Tahoma"/>
          <w:sz w:val="24"/>
          <w:szCs w:val="24"/>
        </w:rPr>
        <w:t>utvrđeno</w:t>
      </w:r>
      <w:proofErr w:type="spellEnd"/>
      <w:r w:rsidRPr="00577FC1">
        <w:rPr>
          <w:rFonts w:ascii="Tahoma" w:hAnsi="Tahoma" w:cs="Tahoma"/>
          <w:sz w:val="24"/>
          <w:szCs w:val="24"/>
        </w:rPr>
        <w:t xml:space="preserve"> da je</w:t>
      </w:r>
      <w:r w:rsidRPr="00577FC1">
        <w:rPr>
          <w:rFonts w:ascii="Tahoma" w:hAnsi="Tahoma" w:cs="Tahoma"/>
          <w:sz w:val="24"/>
          <w:szCs w:val="24"/>
          <w:lang w:val="sr-Latn-ME"/>
        </w:rPr>
        <w:t xml:space="preserve"> rije</w:t>
      </w:r>
      <w:r w:rsidR="009F42F8" w:rsidRPr="00577FC1">
        <w:rPr>
          <w:rFonts w:ascii="Tahoma" w:hAnsi="Tahoma" w:cs="Tahoma"/>
          <w:sz w:val="24"/>
          <w:szCs w:val="24"/>
          <w:lang w:val="sr-Latn-ME"/>
        </w:rPr>
        <w:t>č</w:t>
      </w:r>
      <w:r w:rsidRPr="00577FC1">
        <w:rPr>
          <w:rFonts w:ascii="Tahoma" w:hAnsi="Tahoma" w:cs="Tahoma"/>
          <w:sz w:val="24"/>
          <w:szCs w:val="24"/>
          <w:lang w:val="sr-Latn-ME"/>
        </w:rPr>
        <w:t xml:space="preserve"> o lažnim kamerama</w:t>
      </w:r>
      <w:r w:rsidR="009F42F8" w:rsidRPr="00577FC1">
        <w:rPr>
          <w:rFonts w:ascii="Tahoma" w:hAnsi="Tahoma" w:cs="Tahoma"/>
          <w:sz w:val="24"/>
          <w:szCs w:val="24"/>
          <w:lang w:val="sr-Latn-ME"/>
        </w:rPr>
        <w:t xml:space="preserve"> koje ne vrše obradu ličnih podataka jer iste nijesu u funkciji, pa se njihovim uklanjanjem ne bi nanijela šteta</w:t>
      </w:r>
      <w:r w:rsidR="00577FC1" w:rsidRPr="00577FC1">
        <w:rPr>
          <w:rFonts w:ascii="Tahoma" w:hAnsi="Tahoma" w:cs="Tahoma"/>
          <w:sz w:val="24"/>
          <w:szCs w:val="24"/>
          <w:lang w:val="sr-Latn-ME"/>
        </w:rPr>
        <w:t>.</w:t>
      </w:r>
      <w:r w:rsidR="009F42F8">
        <w:rPr>
          <w:rFonts w:ascii="Tahoma" w:hAnsi="Tahoma" w:cs="Tahoma"/>
          <w:lang w:val="sr-Latn-ME"/>
        </w:rPr>
        <w:t xml:space="preserve"> </w:t>
      </w:r>
    </w:p>
    <w:p w:rsidR="00B550B6" w:rsidRDefault="00E31CF0" w:rsidP="00CE0CD6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Tužba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članu</w:t>
      </w:r>
      <w:proofErr w:type="spellEnd"/>
      <w:r>
        <w:rPr>
          <w:rFonts w:ascii="Tahoma" w:hAnsi="Tahoma" w:cs="Tahoma"/>
          <w:sz w:val="24"/>
          <w:szCs w:val="24"/>
        </w:rPr>
        <w:t xml:space="preserve"> 1</w:t>
      </w:r>
      <w:r w:rsidR="00577FC1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upravnom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sporu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pravilu</w:t>
      </w:r>
      <w:proofErr w:type="spellEnd"/>
      <w:r>
        <w:rPr>
          <w:rFonts w:ascii="Tahoma" w:hAnsi="Tahoma" w:cs="Tahoma"/>
          <w:sz w:val="24"/>
          <w:szCs w:val="24"/>
        </w:rPr>
        <w:t xml:space="preserve"> ne </w:t>
      </w:r>
      <w:proofErr w:type="spellStart"/>
      <w:r>
        <w:rPr>
          <w:rFonts w:ascii="Tahoma" w:hAnsi="Tahoma" w:cs="Tahoma"/>
          <w:sz w:val="24"/>
          <w:szCs w:val="24"/>
        </w:rPr>
        <w:t>sprečava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akta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odlučeno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izreci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336ABD" w:rsidRPr="00BC0E1B" w:rsidRDefault="00CE0CD6" w:rsidP="00BC0E1B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</w:t>
      </w:r>
      <w:r w:rsidR="00BC0E1B" w:rsidRPr="00BC0E1B">
        <w:rPr>
          <w:rFonts w:ascii="Tahoma" w:hAnsi="Tahoma" w:cs="Tahoma"/>
          <w:sz w:val="24"/>
          <w:szCs w:val="24"/>
          <w:lang w:val="sr-Latn-CS"/>
        </w:rPr>
        <w:t>2</w:t>
      </w:r>
      <w:r w:rsidRPr="00BC0E1B">
        <w:rPr>
          <w:rFonts w:ascii="Tahoma" w:hAnsi="Tahoma" w:cs="Tahoma"/>
          <w:sz w:val="24"/>
          <w:szCs w:val="24"/>
          <w:lang w:val="sr-Latn-CS"/>
        </w:rPr>
        <w:t>0 dana</w:t>
      </w:r>
      <w:r>
        <w:rPr>
          <w:rFonts w:ascii="Tahoma" w:hAnsi="Tahoma" w:cs="Tahoma"/>
          <w:sz w:val="24"/>
          <w:szCs w:val="24"/>
          <w:lang w:val="sr-Latn-CS"/>
        </w:rPr>
        <w:t xml:space="preserve"> od dana prijema.</w:t>
      </w:r>
    </w:p>
    <w:p w:rsidR="00336ABD" w:rsidRPr="00336ABD" w:rsidRDefault="00336ABD" w:rsidP="00336ABD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</w:rPr>
      </w:pPr>
      <w:r w:rsidRPr="00336ABD">
        <w:rPr>
          <w:rFonts w:ascii="Tahoma" w:eastAsiaTheme="minorHAnsi" w:hAnsi="Tahoma" w:cs="Tahoma"/>
          <w:b/>
          <w:sz w:val="24"/>
          <w:szCs w:val="24"/>
          <w:lang w:val="sr-Latn-CS"/>
        </w:rPr>
        <w:t>SAVJET AGENCIJE</w:t>
      </w:r>
      <w:r w:rsidRPr="00336ABD">
        <w:rPr>
          <w:rFonts w:ascii="Tahoma" w:eastAsiaTheme="minorHAnsi" w:hAnsi="Tahoma" w:cs="Tahoma"/>
          <w:b/>
          <w:sz w:val="24"/>
          <w:szCs w:val="24"/>
        </w:rPr>
        <w:t>:</w:t>
      </w:r>
    </w:p>
    <w:p w:rsidR="00336ABD" w:rsidRPr="00336ABD" w:rsidRDefault="00336ABD" w:rsidP="00336ABD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sr-Latn-CS"/>
        </w:rPr>
      </w:pPr>
    </w:p>
    <w:p w:rsidR="00336ABD" w:rsidRPr="00336ABD" w:rsidRDefault="00336ABD" w:rsidP="00336ABD">
      <w:pPr>
        <w:spacing w:after="0"/>
        <w:jc w:val="right"/>
        <w:rPr>
          <w:rFonts w:ascii="Tahoma" w:eastAsiaTheme="minorHAnsi" w:hAnsi="Tahoma" w:cs="Tahoma"/>
          <w:sz w:val="24"/>
          <w:szCs w:val="24"/>
          <w:lang w:val="sr-Latn-CS"/>
        </w:rPr>
      </w:pPr>
      <w:r w:rsidRPr="00336ABD">
        <w:rPr>
          <w:rFonts w:ascii="Tahoma" w:eastAsiaTheme="minorHAnsi" w:hAnsi="Tahoma" w:cs="Tahoma"/>
          <w:sz w:val="24"/>
          <w:szCs w:val="24"/>
          <w:lang w:val="sr-Latn-CS"/>
        </w:rPr>
        <w:t>Predsjednik,  Muhamed Gjokaj</w:t>
      </w:r>
    </w:p>
    <w:p w:rsidR="00336ABD" w:rsidRPr="00336ABD" w:rsidRDefault="00336ABD" w:rsidP="000F7294">
      <w:pPr>
        <w:spacing w:line="240" w:lineRule="auto"/>
        <w:jc w:val="both"/>
        <w:rPr>
          <w:rFonts w:ascii="Tahoma" w:eastAsiaTheme="minorHAnsi" w:hAnsi="Tahoma" w:cs="Tahoma"/>
          <w:b/>
        </w:rPr>
      </w:pPr>
      <w:proofErr w:type="spellStart"/>
      <w:r w:rsidRPr="00336ABD">
        <w:rPr>
          <w:rFonts w:ascii="Tahoma" w:eastAsiaTheme="minorHAnsi" w:hAnsi="Tahoma" w:cs="Tahoma"/>
          <w:b/>
        </w:rPr>
        <w:t>Dostavljeno</w:t>
      </w:r>
      <w:proofErr w:type="spellEnd"/>
      <w:r w:rsidRPr="00336ABD">
        <w:rPr>
          <w:rFonts w:ascii="Tahoma" w:eastAsiaTheme="minorHAnsi" w:hAnsi="Tahoma" w:cs="Tahoma"/>
          <w:b/>
        </w:rPr>
        <w:t>:</w:t>
      </w:r>
    </w:p>
    <w:p w:rsidR="00336ABD" w:rsidRPr="00336ABD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proofErr w:type="spellStart"/>
      <w:r w:rsidRPr="00336ABD">
        <w:rPr>
          <w:rFonts w:ascii="Tahoma" w:eastAsia="Calibri" w:hAnsi="Tahoma" w:cs="Tahoma"/>
        </w:rPr>
        <w:t>Odsjeku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za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nadzor</w:t>
      </w:r>
      <w:proofErr w:type="spellEnd"/>
    </w:p>
    <w:p w:rsidR="00336ABD" w:rsidRPr="00336ABD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proofErr w:type="spellStart"/>
      <w:r w:rsidRPr="00336ABD">
        <w:rPr>
          <w:rFonts w:ascii="Tahoma" w:eastAsia="Calibri" w:hAnsi="Tahoma" w:cs="Tahoma"/>
        </w:rPr>
        <w:t>Odsjeku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za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predmete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i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="00642D20">
        <w:rPr>
          <w:rFonts w:ascii="Tahoma" w:eastAsia="Calibri" w:hAnsi="Tahoma" w:cs="Tahoma"/>
        </w:rPr>
        <w:t>prigovore</w:t>
      </w:r>
      <w:proofErr w:type="spellEnd"/>
    </w:p>
    <w:p w:rsidR="00A50220" w:rsidRPr="00BC0E1B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336ABD">
        <w:rPr>
          <w:rFonts w:ascii="Tahoma" w:eastAsia="Calibri" w:hAnsi="Tahoma" w:cs="Tahoma"/>
        </w:rPr>
        <w:t>a/a</w:t>
      </w:r>
    </w:p>
    <w:sectPr w:rsidR="00A50220" w:rsidRPr="00BC0E1B" w:rsidSect="0048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D6"/>
    <w:rsid w:val="00035C6E"/>
    <w:rsid w:val="00057E64"/>
    <w:rsid w:val="000F7294"/>
    <w:rsid w:val="001030E5"/>
    <w:rsid w:val="00151592"/>
    <w:rsid w:val="00170228"/>
    <w:rsid w:val="001A3AAE"/>
    <w:rsid w:val="00282F08"/>
    <w:rsid w:val="00336ABD"/>
    <w:rsid w:val="00370202"/>
    <w:rsid w:val="00371BA8"/>
    <w:rsid w:val="003B1BD9"/>
    <w:rsid w:val="003E19B2"/>
    <w:rsid w:val="00487772"/>
    <w:rsid w:val="004D34BB"/>
    <w:rsid w:val="00521903"/>
    <w:rsid w:val="00557A0E"/>
    <w:rsid w:val="00564680"/>
    <w:rsid w:val="00577FC1"/>
    <w:rsid w:val="005B5D47"/>
    <w:rsid w:val="00642D20"/>
    <w:rsid w:val="006F32E0"/>
    <w:rsid w:val="00761719"/>
    <w:rsid w:val="00773A77"/>
    <w:rsid w:val="007C1D5B"/>
    <w:rsid w:val="0083448E"/>
    <w:rsid w:val="0085746A"/>
    <w:rsid w:val="00872392"/>
    <w:rsid w:val="008806F9"/>
    <w:rsid w:val="0093547F"/>
    <w:rsid w:val="00971EF7"/>
    <w:rsid w:val="00997045"/>
    <w:rsid w:val="009B465C"/>
    <w:rsid w:val="009D2D61"/>
    <w:rsid w:val="009F42F8"/>
    <w:rsid w:val="00A03075"/>
    <w:rsid w:val="00B12E72"/>
    <w:rsid w:val="00B550B6"/>
    <w:rsid w:val="00BC0E1B"/>
    <w:rsid w:val="00C571CE"/>
    <w:rsid w:val="00CB0124"/>
    <w:rsid w:val="00CE0CD6"/>
    <w:rsid w:val="00D155B2"/>
    <w:rsid w:val="00D22066"/>
    <w:rsid w:val="00D26F4E"/>
    <w:rsid w:val="00D8456C"/>
    <w:rsid w:val="00DD3E36"/>
    <w:rsid w:val="00E2135C"/>
    <w:rsid w:val="00E31CF0"/>
    <w:rsid w:val="00E52B23"/>
    <w:rsid w:val="00E906E3"/>
    <w:rsid w:val="00F1131F"/>
    <w:rsid w:val="00F41C42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6018C-ADA1-4B0B-A7B4-35B43D2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BD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7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77"/>
    <w:rPr>
      <w:rFonts w:eastAsiaTheme="minorEastAsia"/>
      <w:b/>
      <w:bCs/>
      <w:sz w:val="20"/>
      <w:szCs w:val="20"/>
    </w:rPr>
  </w:style>
  <w:style w:type="character" w:customStyle="1" w:styleId="Bodytext">
    <w:name w:val="Body text_"/>
    <w:basedOn w:val="DefaultParagraphFont"/>
    <w:link w:val="BodyText2"/>
    <w:rsid w:val="00F41C42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BodyText1">
    <w:name w:val="Body Text1"/>
    <w:basedOn w:val="Bodytext"/>
    <w:rsid w:val="00F41C42"/>
    <w:rPr>
      <w:rFonts w:ascii="Lucida Sans Unicode" w:eastAsia="Lucida Sans Unicode" w:hAnsi="Lucida Sans Unicode" w:cs="Lucida Sans Unicode"/>
      <w:sz w:val="18"/>
      <w:szCs w:val="18"/>
      <w:u w:val="single"/>
      <w:shd w:val="clear" w:color="auto" w:fill="FFFFFF"/>
    </w:rPr>
  </w:style>
  <w:style w:type="paragraph" w:customStyle="1" w:styleId="BodyText2">
    <w:name w:val="Body Text2"/>
    <w:basedOn w:val="Normal"/>
    <w:link w:val="Bodytext"/>
    <w:rsid w:val="00F41C42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Nenad Durković</cp:lastModifiedBy>
  <cp:revision>2</cp:revision>
  <cp:lastPrinted>2018-01-22T12:38:00Z</cp:lastPrinted>
  <dcterms:created xsi:type="dcterms:W3CDTF">2018-01-31T07:44:00Z</dcterms:created>
  <dcterms:modified xsi:type="dcterms:W3CDTF">2018-01-31T07:44:00Z</dcterms:modified>
</cp:coreProperties>
</file>