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AE36F0">
        <w:rPr>
          <w:rFonts w:ascii="Tahoma" w:hAnsi="Tahoma" w:cs="Tahoma"/>
          <w:b/>
          <w:sz w:val="24"/>
          <w:szCs w:val="24"/>
        </w:rPr>
        <w:t>3317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306EF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4761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E36F0">
        <w:rPr>
          <w:rFonts w:ascii="Tahoma" w:hAnsi="Tahoma" w:cs="Tahoma"/>
          <w:sz w:val="24"/>
          <w:szCs w:val="24"/>
          <w:lang w:val="sr-Latn-CS"/>
        </w:rPr>
        <w:t>102084-102087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E36F0">
        <w:rPr>
          <w:rFonts w:ascii="Tahoma" w:hAnsi="Tahoma" w:cs="Tahoma"/>
          <w:sz w:val="24"/>
          <w:szCs w:val="24"/>
          <w:lang w:val="sr-Latn-CS"/>
        </w:rPr>
        <w:t>15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</w:rPr>
        <w:t>Sekretarijata za  finansije Opštine 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C455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  <w:lang w:val="sr-Latn-CS"/>
        </w:rPr>
        <w:t>Sekretarijatu za  finansije Opštine Rožaje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E36F0">
        <w:rPr>
          <w:rFonts w:ascii="Tahoma" w:hAnsi="Tahoma" w:cs="Tahoma"/>
          <w:sz w:val="24"/>
          <w:szCs w:val="24"/>
          <w:lang w:val="sr-Latn-CS"/>
        </w:rPr>
        <w:t>102084-102087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E36F0">
        <w:rPr>
          <w:rFonts w:ascii="Tahoma" w:hAnsi="Tahoma" w:cs="Tahoma"/>
          <w:sz w:val="24"/>
          <w:szCs w:val="24"/>
          <w:lang w:val="sr-Latn-CS"/>
        </w:rPr>
        <w:t>17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</w:rPr>
        <w:t>Sekretarijata za  finansije Opštine Rožaje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E36F0">
        <w:rPr>
          <w:rFonts w:ascii="Tahoma" w:hAnsi="Tahoma" w:cs="Tahoma"/>
          <w:sz w:val="24"/>
          <w:szCs w:val="24"/>
          <w:lang w:val="sr-Latn-CS"/>
        </w:rPr>
        <w:t>14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  <w:lang w:val="sr-Latn-CS"/>
        </w:rPr>
        <w:t xml:space="preserve">svih primitaka koji su ostvareni na budžetskoj poziciji broj 721, program: primici od prodaje imovine, a koji se odnose na period od 12. septembra 2016. godine do 14. oktobra 2016. godine; svih primitaka koji su ostvareni na budžetskoj poziciji broj 741, program: </w:t>
      </w:r>
      <w:r w:rsidR="00767F50">
        <w:rPr>
          <w:rFonts w:ascii="Tahoma" w:hAnsi="Tahoma" w:cs="Tahoma"/>
          <w:sz w:val="24"/>
          <w:szCs w:val="24"/>
          <w:lang w:val="sr-Latn-CS"/>
        </w:rPr>
        <w:t>donacije od Evropske unije</w:t>
      </w:r>
      <w:r w:rsidR="00AE36F0">
        <w:rPr>
          <w:rFonts w:ascii="Tahoma" w:hAnsi="Tahoma" w:cs="Tahoma"/>
          <w:sz w:val="24"/>
          <w:szCs w:val="24"/>
          <w:lang w:val="sr-Latn-CS"/>
        </w:rPr>
        <w:t>, a koji se odnose na period od 12. septembra 2016. godine do 14. oktobra 2016. godine;</w:t>
      </w:r>
      <w:r w:rsidR="00AE36F0" w:rsidRP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  <w:lang w:val="sr-Latn-CS"/>
        </w:rPr>
        <w:t>svih primitaka koji su ostvareni na budžetskoj poziciji broj 7</w:t>
      </w:r>
      <w:r w:rsidR="00767F50">
        <w:rPr>
          <w:rFonts w:ascii="Tahoma" w:hAnsi="Tahoma" w:cs="Tahoma"/>
          <w:sz w:val="24"/>
          <w:szCs w:val="24"/>
          <w:lang w:val="sr-Latn-CS"/>
        </w:rPr>
        <w:t>42</w:t>
      </w:r>
      <w:r w:rsidR="00AE36F0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767F50">
        <w:rPr>
          <w:rFonts w:ascii="Tahoma" w:hAnsi="Tahoma" w:cs="Tahoma"/>
          <w:sz w:val="24"/>
          <w:szCs w:val="24"/>
          <w:lang w:val="sr-Latn-CS"/>
        </w:rPr>
        <w:t>transferi</w:t>
      </w:r>
      <w:r w:rsidR="00AE36F0">
        <w:rPr>
          <w:rFonts w:ascii="Tahoma" w:hAnsi="Tahoma" w:cs="Tahoma"/>
          <w:sz w:val="24"/>
          <w:szCs w:val="24"/>
          <w:lang w:val="sr-Latn-CS"/>
        </w:rPr>
        <w:t>, a koji se odnose na period od 12. septembra 2016. godine do 14. oktobra 2016. godine;</w:t>
      </w:r>
      <w:r w:rsidR="00AE36F0" w:rsidRP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  <w:lang w:val="sr-Latn-CS"/>
        </w:rPr>
        <w:t>svih primitaka koji su ostvareni na budžetskoj poziciji broj 7</w:t>
      </w:r>
      <w:r w:rsidR="00767F50">
        <w:rPr>
          <w:rFonts w:ascii="Tahoma" w:hAnsi="Tahoma" w:cs="Tahoma"/>
          <w:sz w:val="24"/>
          <w:szCs w:val="24"/>
          <w:lang w:val="sr-Latn-CS"/>
        </w:rPr>
        <w:t>51</w:t>
      </w:r>
      <w:r w:rsidR="00AE36F0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767F50">
        <w:rPr>
          <w:rFonts w:ascii="Tahoma" w:hAnsi="Tahoma" w:cs="Tahoma"/>
          <w:sz w:val="24"/>
          <w:szCs w:val="24"/>
          <w:lang w:val="sr-Latn-CS"/>
        </w:rPr>
        <w:t>pozajmice i krediti</w:t>
      </w:r>
      <w:r w:rsidR="00AE36F0">
        <w:rPr>
          <w:rFonts w:ascii="Tahoma" w:hAnsi="Tahoma" w:cs="Tahoma"/>
          <w:sz w:val="24"/>
          <w:szCs w:val="24"/>
          <w:lang w:val="sr-Latn-CS"/>
        </w:rPr>
        <w:t>, a koji se odnose na period od 12. septembra 2016. godine do 14. oktobra 2016. godine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36F0">
        <w:rPr>
          <w:rFonts w:ascii="Tahoma" w:hAnsi="Tahoma" w:cs="Tahoma"/>
          <w:sz w:val="24"/>
          <w:szCs w:val="24"/>
          <w:lang w:val="sr-Latn-CS"/>
        </w:rPr>
        <w:t>16</w:t>
      </w:r>
      <w:r w:rsidR="007C4556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C4556">
        <w:rPr>
          <w:rFonts w:ascii="Tahoma" w:hAnsi="Tahoma" w:cs="Tahoma"/>
          <w:sz w:val="24"/>
          <w:szCs w:val="24"/>
          <w:lang w:val="sr-Latn-CS"/>
        </w:rPr>
        <w:t>79</w:t>
      </w:r>
      <w:r w:rsidR="00AE36F0">
        <w:rPr>
          <w:rFonts w:ascii="Tahoma" w:hAnsi="Tahoma" w:cs="Tahoma"/>
          <w:sz w:val="24"/>
          <w:szCs w:val="24"/>
          <w:lang w:val="sr-Latn-CS"/>
        </w:rPr>
        <w:t>01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36F0">
        <w:rPr>
          <w:rFonts w:ascii="Tahoma" w:hAnsi="Tahoma" w:cs="Tahoma"/>
          <w:sz w:val="24"/>
          <w:szCs w:val="24"/>
          <w:lang w:val="sr-Latn-CS"/>
        </w:rPr>
        <w:t>16</w:t>
      </w:r>
      <w:r w:rsidR="007C4556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36F0">
        <w:rPr>
          <w:rFonts w:ascii="Tahoma" w:hAnsi="Tahoma" w:cs="Tahoma"/>
          <w:sz w:val="24"/>
          <w:szCs w:val="24"/>
        </w:rPr>
        <w:t>Sekretarijat za  finansije Opštine Rožaje</w:t>
      </w:r>
      <w:r w:rsidR="00AE36F0" w:rsidRPr="00CB074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E36F0">
        <w:rPr>
          <w:rFonts w:ascii="Tahoma" w:hAnsi="Tahoma" w:cs="Tahoma"/>
          <w:sz w:val="24"/>
          <w:szCs w:val="24"/>
          <w:lang w:val="sr-Latn-CS"/>
        </w:rPr>
        <w:t>102084-102087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E36F0">
        <w:rPr>
          <w:rFonts w:ascii="Tahoma" w:hAnsi="Tahoma" w:cs="Tahoma"/>
          <w:sz w:val="24"/>
          <w:szCs w:val="24"/>
          <w:lang w:val="sr-Latn-CS"/>
        </w:rPr>
        <w:t>17.</w:t>
      </w:r>
      <w:r w:rsidR="007C4556">
        <w:rPr>
          <w:rFonts w:ascii="Tahoma" w:hAnsi="Tahoma" w:cs="Tahoma"/>
          <w:sz w:val="24"/>
          <w:szCs w:val="24"/>
          <w:lang w:val="sr-Latn-CS"/>
        </w:rPr>
        <w:t>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E36F0">
        <w:rPr>
          <w:rFonts w:ascii="Tahoma" w:hAnsi="Tahoma" w:cs="Tahoma"/>
          <w:sz w:val="24"/>
          <w:szCs w:val="24"/>
        </w:rPr>
        <w:t>Sekretarijat za  finansije Opštine Rožaje</w:t>
      </w:r>
      <w:r w:rsidR="00AE36F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59089C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9089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C1" w:rsidRDefault="000B07C1" w:rsidP="00CB7F9A">
      <w:pPr>
        <w:spacing w:after="0" w:line="240" w:lineRule="auto"/>
      </w:pPr>
      <w:r>
        <w:separator/>
      </w:r>
    </w:p>
  </w:endnote>
  <w:endnote w:type="continuationSeparator" w:id="0">
    <w:p w:rsidR="000B07C1" w:rsidRDefault="000B07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C1" w:rsidRDefault="000B07C1" w:rsidP="00CB7F9A">
      <w:pPr>
        <w:spacing w:after="0" w:line="240" w:lineRule="auto"/>
      </w:pPr>
      <w:r>
        <w:separator/>
      </w:r>
    </w:p>
  </w:footnote>
  <w:footnote w:type="continuationSeparator" w:id="0">
    <w:p w:rsidR="000B07C1" w:rsidRDefault="000B07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7C1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A70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4E8A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27B6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89C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67F5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2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5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4E3F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F43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6F0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6E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673F-6CE2-4EFA-8ED6-BFC29382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2016-12-31T09:49:00Z</cp:lastPrinted>
  <dcterms:created xsi:type="dcterms:W3CDTF">2015-12-16T13:08:00Z</dcterms:created>
  <dcterms:modified xsi:type="dcterms:W3CDTF">2017-01-05T09:11:00Z</dcterms:modified>
</cp:coreProperties>
</file>