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306A70">
      <w:pPr>
        <w:spacing w:after="0" w:line="240" w:lineRule="auto"/>
        <w:jc w:val="center"/>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2B2601">
        <w:rPr>
          <w:rFonts w:ascii="Tahoma" w:hAnsi="Tahoma" w:cs="Tahoma"/>
          <w:b/>
          <w:sz w:val="24"/>
          <w:szCs w:val="24"/>
          <w:lang w:val="sr-Latn-CS"/>
        </w:rPr>
        <w:t>UP II 2421</w:t>
      </w:r>
      <w:r w:rsidR="00EA2B8F">
        <w:rPr>
          <w:rFonts w:ascii="Tahoma" w:hAnsi="Tahoma" w:cs="Tahoma"/>
          <w:b/>
          <w:sz w:val="24"/>
          <w:szCs w:val="24"/>
          <w:lang w:val="sr-Latn-CS"/>
        </w:rPr>
        <w:t>/15-1</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FB7544">
        <w:rPr>
          <w:rFonts w:ascii="Tahoma" w:hAnsi="Tahoma" w:cs="Tahoma"/>
          <w:b/>
          <w:sz w:val="24"/>
          <w:szCs w:val="24"/>
          <w:lang w:val="sr-Latn-CS"/>
        </w:rPr>
        <w:t>23</w:t>
      </w:r>
      <w:r w:rsidR="00FB7A22" w:rsidRPr="001903DB">
        <w:rPr>
          <w:rFonts w:ascii="Tahoma" w:hAnsi="Tahoma" w:cs="Tahoma"/>
          <w:b/>
          <w:sz w:val="24"/>
          <w:szCs w:val="24"/>
          <w:lang w:val="sr-Latn-CS"/>
        </w:rPr>
        <w:t>.</w:t>
      </w:r>
      <w:r w:rsidR="002B2601">
        <w:rPr>
          <w:rFonts w:ascii="Tahoma" w:hAnsi="Tahoma" w:cs="Tahoma"/>
          <w:b/>
          <w:sz w:val="24"/>
          <w:szCs w:val="24"/>
          <w:lang w:val="sr-Latn-CS"/>
        </w:rPr>
        <w:t>12</w:t>
      </w:r>
      <w:r w:rsidRPr="001903DB">
        <w:rPr>
          <w:rFonts w:ascii="Tahoma" w:hAnsi="Tahoma" w:cs="Tahoma"/>
          <w:b/>
          <w:sz w:val="24"/>
          <w:szCs w:val="24"/>
          <w:lang w:val="sr-Latn-CS"/>
        </w:rPr>
        <w:t>.</w:t>
      </w:r>
      <w:r w:rsidR="00481ECA">
        <w:rPr>
          <w:rFonts w:ascii="Tahoma" w:hAnsi="Tahoma" w:cs="Tahoma"/>
          <w:b/>
          <w:sz w:val="24"/>
          <w:szCs w:val="24"/>
          <w:lang w:val="sr-Latn-CS"/>
        </w:rPr>
        <w:t>2016.</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w:t>
      </w:r>
      <w:r w:rsidR="003B3ED0">
        <w:rPr>
          <w:rFonts w:ascii="Tahoma" w:hAnsi="Tahoma" w:cs="Tahoma"/>
          <w:sz w:val="24"/>
          <w:szCs w:val="24"/>
          <w:lang w:val="sr-Latn-CS"/>
        </w:rPr>
        <w:t xml:space="preserve"> advokata Petra Minića iz Podgorice, </w:t>
      </w:r>
      <w:r w:rsidRPr="001903DB">
        <w:rPr>
          <w:rFonts w:ascii="Tahoma" w:hAnsi="Tahoma" w:cs="Tahoma"/>
          <w:sz w:val="24"/>
          <w:szCs w:val="24"/>
          <w:lang w:val="sr-Latn-CS"/>
        </w:rPr>
        <w:t xml:space="preserve"> </w:t>
      </w:r>
      <w:r w:rsidR="00DF187C" w:rsidRPr="001903DB">
        <w:rPr>
          <w:rFonts w:ascii="Tahoma" w:hAnsi="Tahoma" w:cs="Tahoma"/>
          <w:sz w:val="24"/>
          <w:szCs w:val="24"/>
          <w:lang w:val="sr-Latn-CS"/>
        </w:rPr>
        <w:t xml:space="preserve">br. </w:t>
      </w:r>
      <w:r w:rsidR="00FB7544">
        <w:rPr>
          <w:rFonts w:ascii="Tahoma" w:hAnsi="Tahoma" w:cs="Tahoma"/>
          <w:sz w:val="24"/>
          <w:szCs w:val="24"/>
          <w:lang w:val="sr-Latn-CS"/>
        </w:rPr>
        <w:t>07-130</w:t>
      </w:r>
      <w:r w:rsidR="003F320D" w:rsidRPr="001903DB">
        <w:rPr>
          <w:rFonts w:ascii="Tahoma" w:hAnsi="Tahoma" w:cs="Tahoma"/>
          <w:sz w:val="24"/>
          <w:szCs w:val="24"/>
          <w:lang w:val="sr-Latn-CS"/>
        </w:rPr>
        <w:t xml:space="preserve"> od </w:t>
      </w:r>
      <w:r w:rsidR="003D702D">
        <w:rPr>
          <w:rFonts w:ascii="Tahoma" w:hAnsi="Tahoma" w:cs="Tahoma"/>
          <w:sz w:val="24"/>
          <w:szCs w:val="24"/>
          <w:lang w:val="sr-Latn-CS"/>
        </w:rPr>
        <w:t>02.11</w:t>
      </w:r>
      <w:r w:rsidR="00FC70E8" w:rsidRPr="001903DB">
        <w:rPr>
          <w:rFonts w:ascii="Tahoma" w:hAnsi="Tahoma" w:cs="Tahoma"/>
          <w:sz w:val="24"/>
          <w:szCs w:val="24"/>
          <w:lang w:val="sr-Latn-CS"/>
        </w:rPr>
        <w:t>.2015</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FE49DF">
        <w:rPr>
          <w:rFonts w:ascii="Tahoma" w:hAnsi="Tahoma" w:cs="Tahoma"/>
          <w:sz w:val="24"/>
          <w:szCs w:val="24"/>
          <w:lang w:val="sr-Latn-CS"/>
        </w:rPr>
        <w:t xml:space="preserv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3B3ED0">
        <w:rPr>
          <w:rFonts w:ascii="Tahoma" w:hAnsi="Tahoma" w:cs="Tahoma"/>
          <w:sz w:val="24"/>
          <w:szCs w:val="24"/>
          <w:lang w:val="sr-Latn-CS"/>
        </w:rPr>
        <w:t>Centralne depozitarne agencije A.D.</w:t>
      </w:r>
      <w:r w:rsidR="00770BDD">
        <w:rPr>
          <w:rFonts w:ascii="Tahoma" w:hAnsi="Tahoma" w:cs="Tahoma"/>
          <w:sz w:val="24"/>
          <w:szCs w:val="24"/>
          <w:lang w:val="sr-Latn-CS"/>
        </w:rPr>
        <w:t>Podgorica</w:t>
      </w:r>
      <w:r w:rsidR="00897BB9">
        <w:rPr>
          <w:rFonts w:ascii="Tahoma" w:hAnsi="Tahoma" w:cs="Tahoma"/>
          <w:sz w:val="24"/>
          <w:szCs w:val="24"/>
          <w:lang w:val="sr-Latn-CS"/>
        </w:rPr>
        <w:t xml:space="preserve"> broj: </w:t>
      </w:r>
      <w:r w:rsidR="003D702D">
        <w:rPr>
          <w:rFonts w:ascii="Tahoma" w:hAnsi="Tahoma" w:cs="Tahoma"/>
          <w:sz w:val="24"/>
          <w:szCs w:val="24"/>
          <w:lang w:val="sr-Latn-CS"/>
        </w:rPr>
        <w:t>06-230</w:t>
      </w:r>
      <w:r w:rsidR="003B3ED0">
        <w:rPr>
          <w:rFonts w:ascii="Tahoma" w:hAnsi="Tahoma" w:cs="Tahoma"/>
          <w:sz w:val="24"/>
          <w:szCs w:val="24"/>
          <w:lang w:val="sr-Latn-CS"/>
        </w:rPr>
        <w:t xml:space="preserve"> od 19.10.2015.godine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 xml:space="preserve">br.60/03, 73/10 i 32/11)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3D702D">
        <w:rPr>
          <w:rFonts w:ascii="Tahoma" w:hAnsi="Tahoma" w:cs="Tahoma"/>
          <w:sz w:val="24"/>
          <w:szCs w:val="24"/>
          <w:lang w:val="sr-Latn-CS"/>
        </w:rPr>
        <w:t>10</w:t>
      </w:r>
      <w:r w:rsidR="001530C3" w:rsidRPr="0043152C">
        <w:rPr>
          <w:rFonts w:ascii="Tahoma" w:hAnsi="Tahoma" w:cs="Tahoma"/>
          <w:sz w:val="24"/>
          <w:szCs w:val="24"/>
          <w:lang w:val="sr-Latn-CS"/>
        </w:rPr>
        <w:t>.</w:t>
      </w:r>
      <w:r w:rsidR="003D702D">
        <w:rPr>
          <w:rFonts w:ascii="Tahoma" w:hAnsi="Tahoma" w:cs="Tahoma"/>
          <w:sz w:val="24"/>
          <w:szCs w:val="24"/>
          <w:lang w:val="sr-Latn-CS"/>
        </w:rPr>
        <w:t>06</w:t>
      </w:r>
      <w:r w:rsidRPr="0043152C">
        <w:rPr>
          <w:rFonts w:ascii="Tahoma" w:hAnsi="Tahoma" w:cs="Tahoma"/>
          <w:sz w:val="24"/>
          <w:szCs w:val="24"/>
          <w:lang w:val="sr-Latn-CS"/>
        </w:rPr>
        <w:t>.201</w:t>
      </w:r>
      <w:r w:rsidR="00481ECA">
        <w:rPr>
          <w:rFonts w:ascii="Tahoma" w:hAnsi="Tahoma" w:cs="Tahoma"/>
          <w:sz w:val="24"/>
          <w:szCs w:val="24"/>
          <w:lang w:val="sr-Latn-CS"/>
        </w:rPr>
        <w:t>6</w:t>
      </w:r>
      <w:r w:rsidRPr="0043152C">
        <w:rPr>
          <w:rFonts w:ascii="Tahoma" w:hAnsi="Tahoma" w:cs="Tahoma"/>
          <w:sz w:val="24"/>
          <w:szCs w:val="24"/>
          <w:lang w:val="sr-Latn-CS"/>
        </w:rPr>
        <w:t>.</w:t>
      </w:r>
      <w:r w:rsidR="002269BA" w:rsidRPr="0043152C">
        <w:rPr>
          <w:rFonts w:ascii="Tahoma" w:hAnsi="Tahoma" w:cs="Tahoma"/>
          <w:sz w:val="24"/>
          <w:szCs w:val="24"/>
          <w:lang w:val="sr-Latn-CS"/>
        </w:rPr>
        <w:t xml:space="preserve"> </w:t>
      </w:r>
      <w:r w:rsidRPr="0043152C">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2B2601" w:rsidRDefault="002B2601" w:rsidP="00306A70">
      <w:pPr>
        <w:jc w:val="center"/>
        <w:rPr>
          <w:rFonts w:ascii="Tahoma" w:hAnsi="Tahoma" w:cs="Tahoma"/>
          <w:b/>
          <w:sz w:val="24"/>
          <w:szCs w:val="24"/>
          <w:lang w:val="sr-Latn-CS"/>
        </w:rPr>
      </w:pP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F86822" w:rsidRPr="001903DB" w:rsidRDefault="00744F64" w:rsidP="00367A05">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3B3ED0">
        <w:rPr>
          <w:rFonts w:ascii="Tahoma" w:hAnsi="Tahoma" w:cs="Tahoma"/>
          <w:sz w:val="24"/>
          <w:szCs w:val="24"/>
          <w:lang w:val="sr-Latn-CS"/>
        </w:rPr>
        <w:t>Centralne depozi</w:t>
      </w:r>
      <w:r w:rsidR="003D702D">
        <w:rPr>
          <w:rFonts w:ascii="Tahoma" w:hAnsi="Tahoma" w:cs="Tahoma"/>
          <w:sz w:val="24"/>
          <w:szCs w:val="24"/>
          <w:lang w:val="sr-Latn-CS"/>
        </w:rPr>
        <w:t>tarne agencije A.D. broj: 06-230</w:t>
      </w:r>
      <w:r w:rsidR="003B3ED0">
        <w:rPr>
          <w:rFonts w:ascii="Tahoma" w:hAnsi="Tahoma" w:cs="Tahoma"/>
          <w:sz w:val="24"/>
          <w:szCs w:val="24"/>
          <w:lang w:val="sr-Latn-CS"/>
        </w:rPr>
        <w:t xml:space="preserve"> od 19.10.2015.godine.</w:t>
      </w:r>
    </w:p>
    <w:p w:rsidR="00E104AD" w:rsidRDefault="00AD1072" w:rsidP="00E104AD">
      <w:pPr>
        <w:jc w:val="both"/>
        <w:rPr>
          <w:rFonts w:ascii="Tahoma" w:hAnsi="Tahoma" w:cs="Tahoma"/>
          <w:sz w:val="24"/>
          <w:szCs w:val="24"/>
          <w:lang w:val="sr-Latn-CS"/>
        </w:rPr>
      </w:pPr>
      <w:r>
        <w:rPr>
          <w:rFonts w:ascii="Tahoma" w:hAnsi="Tahoma" w:cs="Tahoma"/>
          <w:sz w:val="24"/>
          <w:szCs w:val="24"/>
          <w:lang w:val="sr-Latn-CS"/>
        </w:rPr>
        <w:t>Odobrava se pristup informaciji po zahtjevu</w:t>
      </w:r>
      <w:r w:rsidR="003B3ED0">
        <w:rPr>
          <w:rFonts w:ascii="Tahoma" w:hAnsi="Tahoma" w:cs="Tahoma"/>
          <w:sz w:val="24"/>
          <w:szCs w:val="24"/>
          <w:lang w:val="sr-Latn-CS"/>
        </w:rPr>
        <w:t xml:space="preserve"> advokata Petra Minića iz Podgorice</w:t>
      </w:r>
      <w:r>
        <w:rPr>
          <w:rFonts w:ascii="Tahoma" w:hAnsi="Tahoma" w:cs="Tahoma"/>
          <w:sz w:val="24"/>
          <w:szCs w:val="24"/>
          <w:lang w:val="sr-Latn-CS"/>
        </w:rPr>
        <w:t xml:space="preserve"> br.</w:t>
      </w:r>
      <w:r w:rsidR="009C1E1A">
        <w:rPr>
          <w:rFonts w:ascii="Tahoma" w:hAnsi="Tahoma" w:cs="Tahoma"/>
          <w:sz w:val="24"/>
          <w:szCs w:val="24"/>
          <w:lang w:val="sr-Latn-CS"/>
        </w:rPr>
        <w:t xml:space="preserve"> </w:t>
      </w:r>
      <w:r w:rsidR="003D702D">
        <w:rPr>
          <w:rFonts w:ascii="Tahoma" w:hAnsi="Tahoma" w:cs="Tahoma"/>
          <w:sz w:val="24"/>
          <w:szCs w:val="24"/>
          <w:lang w:val="sr-Latn-CS"/>
        </w:rPr>
        <w:t>01-2290</w:t>
      </w:r>
      <w:r w:rsidR="003B3ED0">
        <w:rPr>
          <w:rFonts w:ascii="Tahoma" w:hAnsi="Tahoma" w:cs="Tahoma"/>
          <w:sz w:val="24"/>
          <w:szCs w:val="24"/>
          <w:lang w:val="sr-Latn-CS"/>
        </w:rPr>
        <w:t xml:space="preserve"> </w:t>
      </w:r>
      <w:r w:rsidR="008E13C7" w:rsidRPr="001903DB">
        <w:rPr>
          <w:rFonts w:ascii="Tahoma" w:hAnsi="Tahoma" w:cs="Tahoma"/>
          <w:sz w:val="24"/>
          <w:szCs w:val="24"/>
          <w:lang w:val="sr-Latn-CS"/>
        </w:rPr>
        <w:t xml:space="preserve">od </w:t>
      </w:r>
      <w:r w:rsidR="003B3ED0">
        <w:rPr>
          <w:rFonts w:ascii="Tahoma" w:hAnsi="Tahoma" w:cs="Tahoma"/>
          <w:sz w:val="24"/>
          <w:szCs w:val="24"/>
          <w:lang w:val="sr-Latn-CS"/>
        </w:rPr>
        <w:t>08.10</w:t>
      </w:r>
      <w:r w:rsidR="008E13C7" w:rsidRPr="001903DB">
        <w:rPr>
          <w:rFonts w:ascii="Tahoma" w:hAnsi="Tahoma" w:cs="Tahoma"/>
          <w:sz w:val="24"/>
          <w:szCs w:val="24"/>
          <w:lang w:val="sr-Latn-CS"/>
        </w:rPr>
        <w:t>.2015</w:t>
      </w:r>
      <w:r>
        <w:rPr>
          <w:rFonts w:ascii="Tahoma" w:hAnsi="Tahoma" w:cs="Tahoma"/>
          <w:sz w:val="24"/>
          <w:szCs w:val="24"/>
          <w:lang w:val="sr-Latn-CS"/>
        </w:rPr>
        <w:t>. godine i 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1D053D">
        <w:rPr>
          <w:rFonts w:ascii="Tahoma" w:hAnsi="Tahoma" w:cs="Tahoma"/>
          <w:sz w:val="24"/>
          <w:szCs w:val="24"/>
          <w:lang w:val="sr-Latn-CS"/>
        </w:rPr>
        <w:t xml:space="preserve"> </w:t>
      </w:r>
      <w:r w:rsidR="003B3ED0">
        <w:rPr>
          <w:rFonts w:ascii="Tahoma" w:hAnsi="Tahoma" w:cs="Tahoma"/>
          <w:sz w:val="24"/>
          <w:szCs w:val="24"/>
          <w:lang w:val="sr-Latn-CS"/>
        </w:rPr>
        <w:t>Centralna depozitarna agencija A.D.</w:t>
      </w:r>
      <w:r w:rsidR="001A61A6">
        <w:rPr>
          <w:rFonts w:ascii="Tahoma" w:hAnsi="Tahoma" w:cs="Tahoma"/>
          <w:sz w:val="24"/>
          <w:szCs w:val="24"/>
          <w:lang w:val="sr-Latn-CS"/>
        </w:rPr>
        <w:t xml:space="preserve"> Podgorica</w:t>
      </w:r>
      <w:r w:rsidR="003B3ED0">
        <w:rPr>
          <w:rFonts w:ascii="Tahoma" w:hAnsi="Tahoma" w:cs="Tahoma"/>
          <w:sz w:val="24"/>
          <w:szCs w:val="24"/>
          <w:lang w:val="sr-Latn-CS"/>
        </w:rPr>
        <w:t xml:space="preserve"> </w:t>
      </w:r>
      <w:r w:rsidR="008E0357" w:rsidRPr="001903DB">
        <w:rPr>
          <w:rFonts w:ascii="Tahoma" w:hAnsi="Tahoma" w:cs="Tahoma"/>
          <w:sz w:val="24"/>
          <w:szCs w:val="24"/>
          <w:lang w:val="sr-Latn-CS"/>
        </w:rPr>
        <w:t xml:space="preserve">da </w:t>
      </w:r>
      <w:r w:rsidR="00377C15" w:rsidRPr="001903DB">
        <w:rPr>
          <w:rFonts w:ascii="Tahoma" w:hAnsi="Tahoma" w:cs="Tahoma"/>
          <w:sz w:val="24"/>
          <w:szCs w:val="24"/>
          <w:lang w:val="sr-Latn-CS"/>
        </w:rPr>
        <w:t>dostavi</w:t>
      </w:r>
      <w:r w:rsidR="00B40010" w:rsidRPr="001903DB">
        <w:rPr>
          <w:rFonts w:ascii="Tahoma" w:hAnsi="Tahoma" w:cs="Tahoma"/>
          <w:sz w:val="24"/>
          <w:szCs w:val="24"/>
          <w:lang w:val="sr-Latn-CS"/>
        </w:rPr>
        <w:t xml:space="preserve"> informaciju</w:t>
      </w:r>
      <w:r w:rsidR="001E6154" w:rsidRPr="001903DB">
        <w:rPr>
          <w:rFonts w:ascii="Tahoma" w:hAnsi="Tahoma" w:cs="Tahoma"/>
          <w:sz w:val="24"/>
          <w:szCs w:val="24"/>
          <w:lang w:val="sr-Latn-CS"/>
        </w:rPr>
        <w:t xml:space="preserve"> podnosiocu zahtjeva </w:t>
      </w:r>
      <w:r w:rsidR="003B3ED0">
        <w:rPr>
          <w:rFonts w:ascii="Tahoma" w:hAnsi="Tahoma" w:cs="Tahoma"/>
          <w:sz w:val="24"/>
          <w:szCs w:val="24"/>
          <w:lang w:val="sr-Latn-CS"/>
        </w:rPr>
        <w:t>advokatu Petru Miniću iz Podgorice,</w:t>
      </w:r>
      <w:r w:rsidR="00681FF7" w:rsidRPr="001903DB">
        <w:rPr>
          <w:rFonts w:ascii="Tahoma" w:hAnsi="Tahoma" w:cs="Tahoma"/>
          <w:sz w:val="24"/>
          <w:szCs w:val="24"/>
          <w:lang w:val="sr-Latn-CS"/>
        </w:rPr>
        <w:t xml:space="preserve">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1A61A6">
        <w:rPr>
          <w:rFonts w:ascii="Tahoma" w:hAnsi="Tahoma" w:cs="Tahoma"/>
          <w:sz w:val="24"/>
          <w:szCs w:val="24"/>
          <w:lang w:val="sr-Latn-CS"/>
        </w:rPr>
        <w:t xml:space="preserve"> akta koji sadrži informaciju </w:t>
      </w:r>
      <w:r w:rsidR="007C3781">
        <w:rPr>
          <w:rFonts w:ascii="Tahoma" w:hAnsi="Tahoma" w:cs="Tahoma"/>
          <w:sz w:val="24"/>
          <w:szCs w:val="24"/>
          <w:lang w:val="sr-Latn-CS"/>
        </w:rPr>
        <w:t xml:space="preserve"> </w:t>
      </w:r>
      <w:r w:rsidR="003B3ED0">
        <w:rPr>
          <w:rFonts w:ascii="Tahoma" w:hAnsi="Tahoma" w:cs="Tahoma"/>
          <w:sz w:val="24"/>
          <w:szCs w:val="24"/>
          <w:lang w:val="sr-Latn-CS"/>
        </w:rPr>
        <w:t xml:space="preserve">da li </w:t>
      </w:r>
      <w:r w:rsidR="003D702D">
        <w:rPr>
          <w:rFonts w:ascii="Tahoma" w:hAnsi="Tahoma" w:cs="Tahoma"/>
          <w:sz w:val="24"/>
          <w:szCs w:val="24"/>
          <w:lang w:val="sr-Latn-CS"/>
        </w:rPr>
        <w:t>privredno društvo, društvo za upravljanje Inves</w:t>
      </w:r>
      <w:r w:rsidR="002B2601">
        <w:rPr>
          <w:rFonts w:ascii="Tahoma" w:hAnsi="Tahoma" w:cs="Tahoma"/>
          <w:sz w:val="24"/>
          <w:szCs w:val="24"/>
          <w:lang w:val="sr-Latn-CS"/>
        </w:rPr>
        <w:t>ticionim fondom „TREND“ AD-Podg</w:t>
      </w:r>
      <w:r w:rsidR="003D702D">
        <w:rPr>
          <w:rFonts w:ascii="Tahoma" w:hAnsi="Tahoma" w:cs="Tahoma"/>
          <w:sz w:val="24"/>
          <w:szCs w:val="24"/>
          <w:lang w:val="sr-Latn-CS"/>
        </w:rPr>
        <w:t>orica, PIB 02329000, Reg.br.40003621 posjeduje akcije u drugim privrednim društvima o kojima vodite evidenciju kao Centralna depozitarna Agencija</w:t>
      </w:r>
      <w:r w:rsidR="001A61A6">
        <w:rPr>
          <w:rFonts w:ascii="Tahoma" w:hAnsi="Tahoma" w:cs="Tahoma"/>
          <w:sz w:val="24"/>
          <w:szCs w:val="24"/>
          <w:lang w:val="sr-Latn-CS"/>
        </w:rPr>
        <w:t xml:space="preserve"> AD Podgorica</w:t>
      </w:r>
      <w:r w:rsidR="00EC6D10">
        <w:rPr>
          <w:rFonts w:ascii="Tahoma" w:hAnsi="Tahoma" w:cs="Tahoma"/>
          <w:sz w:val="24"/>
          <w:szCs w:val="24"/>
          <w:lang w:val="sr-Latn-CS"/>
        </w:rPr>
        <w:t>,</w:t>
      </w:r>
      <w:r w:rsidR="00D91085" w:rsidRPr="00D91085">
        <w:t xml:space="preserve"> </w:t>
      </w:r>
      <w:r w:rsidR="00D91085" w:rsidRPr="00D91085">
        <w:rPr>
          <w:rFonts w:ascii="Tahoma" w:hAnsi="Tahoma" w:cs="Tahoma"/>
          <w:sz w:val="24"/>
          <w:szCs w:val="24"/>
          <w:lang w:val="sr-Latn-CS"/>
        </w:rPr>
        <w:t xml:space="preserve">u roku od pet dana od dana kada je podnosilac zahtjeva dostavio dokaz o uplati troškova postupka </w:t>
      </w:r>
      <w:r w:rsidR="007D16BB" w:rsidRPr="007D16BB">
        <w:rPr>
          <w:rFonts w:ascii="Tahoma" w:hAnsi="Tahoma" w:cs="Tahoma"/>
          <w:sz w:val="24"/>
          <w:szCs w:val="24"/>
          <w:lang w:val="sr-Latn-CS"/>
        </w:rPr>
        <w:t>Centralna depozitarna agencija A.D. Podgorica</w:t>
      </w:r>
      <w:r w:rsidR="00D91085" w:rsidRPr="00D91085">
        <w:rPr>
          <w:rFonts w:ascii="Tahoma" w:hAnsi="Tahoma" w:cs="Tahoma"/>
          <w:sz w:val="24"/>
          <w:szCs w:val="24"/>
          <w:lang w:val="sr-Latn-CS"/>
        </w:rPr>
        <w:t xml:space="preserve">.  </w:t>
      </w:r>
      <w:r w:rsidR="00EC6D10">
        <w:rPr>
          <w:rFonts w:ascii="Tahoma" w:hAnsi="Tahoma" w:cs="Tahoma"/>
          <w:sz w:val="24"/>
          <w:szCs w:val="24"/>
          <w:lang w:val="sr-Latn-CS"/>
        </w:rPr>
        <w:t xml:space="preserve"> </w:t>
      </w:r>
      <w:r w:rsidR="004A3EEF">
        <w:rPr>
          <w:rFonts w:ascii="Tahoma" w:hAnsi="Tahoma" w:cs="Tahoma"/>
          <w:sz w:val="24"/>
          <w:szCs w:val="24"/>
          <w:lang w:val="sr-Latn-CS"/>
        </w:rPr>
        <w:t xml:space="preserve"> </w:t>
      </w:r>
    </w:p>
    <w:p w:rsidR="00DB0BAC" w:rsidRPr="008C36AB" w:rsidRDefault="00FE49DF" w:rsidP="008C36AB">
      <w:pPr>
        <w:jc w:val="both"/>
        <w:rPr>
          <w:rFonts w:ascii="Tahoma" w:hAnsi="Tahoma" w:cs="Tahoma"/>
          <w:sz w:val="24"/>
          <w:szCs w:val="24"/>
        </w:rPr>
      </w:pPr>
      <w:r w:rsidRPr="00B347D7">
        <w:rPr>
          <w:rFonts w:ascii="Tahoma" w:hAnsi="Tahoma" w:cs="Tahoma"/>
          <w:sz w:val="24"/>
          <w:szCs w:val="24"/>
        </w:rPr>
        <w:t xml:space="preserve">Obavezuje se </w:t>
      </w:r>
      <w:r w:rsidR="008C36AB">
        <w:rPr>
          <w:rFonts w:ascii="Tahoma" w:hAnsi="Tahoma" w:cs="Tahoma"/>
          <w:sz w:val="24"/>
          <w:szCs w:val="24"/>
        </w:rPr>
        <w:t>advokat Petar Minić iz Podgorice</w:t>
      </w:r>
      <w:r w:rsidRPr="00B347D7">
        <w:rPr>
          <w:rFonts w:ascii="Tahoma" w:hAnsi="Tahoma" w:cs="Tahoma"/>
          <w:sz w:val="24"/>
          <w:szCs w:val="24"/>
        </w:rPr>
        <w:t xml:space="preserve"> da na ime troškovi postupka </w:t>
      </w:r>
      <w:r w:rsidR="007C3781">
        <w:rPr>
          <w:rFonts w:ascii="Tahoma" w:hAnsi="Tahoma" w:cs="Tahoma"/>
          <w:sz w:val="24"/>
          <w:szCs w:val="24"/>
        </w:rPr>
        <w:t>upla</w:t>
      </w:r>
      <w:r w:rsidR="002A4D1D">
        <w:rPr>
          <w:rFonts w:ascii="Tahoma" w:hAnsi="Tahoma" w:cs="Tahoma"/>
          <w:sz w:val="24"/>
          <w:szCs w:val="24"/>
        </w:rPr>
        <w:t>ti 0</w:t>
      </w:r>
      <w:r w:rsidR="002B2601">
        <w:rPr>
          <w:rFonts w:ascii="Tahoma" w:hAnsi="Tahoma" w:cs="Tahoma"/>
          <w:sz w:val="24"/>
          <w:szCs w:val="24"/>
        </w:rPr>
        <w:t>,05</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sidR="008C36AB">
        <w:rPr>
          <w:rFonts w:ascii="Tahoma" w:hAnsi="Tahoma" w:cs="Tahoma"/>
          <w:sz w:val="24"/>
          <w:szCs w:val="24"/>
          <w:lang w:val="sr-Latn-CS"/>
        </w:rPr>
        <w:t xml:space="preserve">Centralnoj depozitarnoj agenciji A.D. Podgorica. </w:t>
      </w:r>
    </w:p>
    <w:p w:rsidR="002B2601" w:rsidRDefault="002B2601" w:rsidP="00483C24">
      <w:pPr>
        <w:jc w:val="center"/>
        <w:rPr>
          <w:rFonts w:ascii="Tahoma" w:hAnsi="Tahoma" w:cs="Tahoma"/>
          <w:b/>
          <w:sz w:val="24"/>
          <w:szCs w:val="24"/>
          <w:lang w:val="sr-Latn-CS"/>
        </w:rPr>
      </w:pP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4A3B9C" w:rsidRDefault="00976EA7" w:rsidP="00FF68EB">
      <w:pPr>
        <w:jc w:val="both"/>
        <w:rPr>
          <w:rFonts w:ascii="Tahoma" w:hAnsi="Tahoma" w:cs="Tahoma"/>
          <w:sz w:val="24"/>
          <w:szCs w:val="24"/>
          <w:lang w:val="sr-Latn-CS"/>
        </w:rPr>
      </w:pPr>
      <w:r w:rsidRPr="002F1B8C">
        <w:rPr>
          <w:rFonts w:ascii="Tahoma" w:hAnsi="Tahoma" w:cs="Tahoma"/>
          <w:sz w:val="24"/>
          <w:szCs w:val="24"/>
          <w:lang w:val="sr-Latn-CS"/>
        </w:rPr>
        <w:lastRenderedPageBreak/>
        <w:t xml:space="preserve">Prvostepeni organ je postupajući po zahtjevu </w:t>
      </w:r>
      <w:r w:rsidR="00422A17" w:rsidRPr="002F1B8C">
        <w:rPr>
          <w:rFonts w:ascii="Tahoma" w:hAnsi="Tahoma" w:cs="Tahoma"/>
          <w:sz w:val="24"/>
          <w:szCs w:val="24"/>
          <w:lang w:val="sr-Latn-CS"/>
        </w:rPr>
        <w:t xml:space="preserve">br. </w:t>
      </w:r>
      <w:r w:rsidR="00BF5188">
        <w:rPr>
          <w:rFonts w:ascii="Tahoma" w:hAnsi="Tahoma" w:cs="Tahoma"/>
          <w:sz w:val="24"/>
          <w:szCs w:val="24"/>
          <w:lang w:val="sr-Latn-CS"/>
        </w:rPr>
        <w:t>01-2290</w:t>
      </w:r>
      <w:r w:rsidR="008C36AB">
        <w:rPr>
          <w:rFonts w:ascii="Tahoma" w:hAnsi="Tahoma" w:cs="Tahoma"/>
          <w:sz w:val="24"/>
          <w:szCs w:val="24"/>
          <w:lang w:val="sr-Latn-CS"/>
        </w:rPr>
        <w:t xml:space="preserve"> </w:t>
      </w:r>
      <w:r w:rsidR="005B42F0" w:rsidRPr="001903DB">
        <w:rPr>
          <w:rFonts w:ascii="Tahoma" w:hAnsi="Tahoma" w:cs="Tahoma"/>
          <w:sz w:val="24"/>
          <w:szCs w:val="24"/>
          <w:lang w:val="sr-Latn-CS"/>
        </w:rPr>
        <w:t xml:space="preserve">od </w:t>
      </w:r>
      <w:r w:rsidR="008C36AB">
        <w:rPr>
          <w:rFonts w:ascii="Tahoma" w:hAnsi="Tahoma" w:cs="Tahoma"/>
          <w:sz w:val="24"/>
          <w:szCs w:val="24"/>
          <w:lang w:val="sr-Latn-CS"/>
        </w:rPr>
        <w:t>08.10</w:t>
      </w:r>
      <w:r w:rsidR="005B42F0" w:rsidRPr="001903DB">
        <w:rPr>
          <w:rFonts w:ascii="Tahoma" w:hAnsi="Tahoma" w:cs="Tahoma"/>
          <w:sz w:val="24"/>
          <w:szCs w:val="24"/>
          <w:lang w:val="sr-Latn-CS"/>
        </w:rPr>
        <w:t>.2015</w:t>
      </w:r>
      <w:r w:rsidR="003F4775">
        <w:rPr>
          <w:rFonts w:ascii="Tahoma" w:hAnsi="Tahoma" w:cs="Tahoma"/>
          <w:sz w:val="24"/>
          <w:szCs w:val="24"/>
          <w:lang w:val="sr-Latn-CS"/>
        </w:rPr>
        <w:t>.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773524">
        <w:rPr>
          <w:rFonts w:ascii="Tahoma" w:hAnsi="Tahoma" w:cs="Tahoma"/>
          <w:sz w:val="24"/>
          <w:szCs w:val="24"/>
          <w:lang w:val="sr-Latn-CS"/>
        </w:rPr>
        <w:t>rješenje</w:t>
      </w:r>
      <w:r w:rsidR="00A70BCA">
        <w:rPr>
          <w:rFonts w:ascii="Tahoma" w:hAnsi="Tahoma" w:cs="Tahoma"/>
          <w:sz w:val="24"/>
          <w:szCs w:val="24"/>
          <w:lang w:val="sr-Latn-CS"/>
        </w:rPr>
        <w:t xml:space="preserve"> </w:t>
      </w:r>
      <w:r w:rsidR="00897BB9">
        <w:rPr>
          <w:rFonts w:ascii="Tahoma" w:hAnsi="Tahoma" w:cs="Tahoma"/>
          <w:sz w:val="24"/>
          <w:szCs w:val="24"/>
          <w:lang w:val="sr-Latn-CS"/>
        </w:rPr>
        <w:t xml:space="preserve">br. </w:t>
      </w:r>
      <w:r w:rsidR="00BF5188">
        <w:rPr>
          <w:rFonts w:ascii="Tahoma" w:hAnsi="Tahoma" w:cs="Tahoma"/>
          <w:sz w:val="24"/>
          <w:szCs w:val="24"/>
          <w:lang w:val="sr-Latn-CS"/>
        </w:rPr>
        <w:t>06-230</w:t>
      </w:r>
      <w:r w:rsidR="008C36AB">
        <w:rPr>
          <w:rFonts w:ascii="Tahoma" w:hAnsi="Tahoma" w:cs="Tahoma"/>
          <w:sz w:val="24"/>
          <w:szCs w:val="24"/>
          <w:lang w:val="sr-Latn-CS"/>
        </w:rPr>
        <w:t xml:space="preserve"> od 19.10</w:t>
      </w:r>
      <w:r w:rsidR="005B42F0">
        <w:rPr>
          <w:rFonts w:ascii="Tahoma" w:hAnsi="Tahoma" w:cs="Tahoma"/>
          <w:sz w:val="24"/>
          <w:szCs w:val="24"/>
          <w:lang w:val="sr-Latn-CS"/>
        </w:rPr>
        <w:t xml:space="preserve">.2015. godine </w:t>
      </w:r>
      <w:r w:rsidR="00120C6D" w:rsidRPr="002F1B8C">
        <w:rPr>
          <w:rFonts w:ascii="Tahoma" w:hAnsi="Tahoma" w:cs="Tahoma"/>
          <w:sz w:val="24"/>
          <w:szCs w:val="24"/>
          <w:lang w:val="sr-Latn-CS"/>
        </w:rPr>
        <w:t>kojim je odlučeno na način:</w:t>
      </w:r>
      <w:r w:rsidR="002269BA" w:rsidRPr="002F1B8C">
        <w:rPr>
          <w:rFonts w:ascii="Tahoma" w:hAnsi="Tahoma" w:cs="Tahoma"/>
          <w:sz w:val="24"/>
          <w:szCs w:val="24"/>
          <w:lang w:val="sr-Latn-CS"/>
        </w:rPr>
        <w:t xml:space="preserve"> </w:t>
      </w:r>
      <w:r w:rsidR="00422A17" w:rsidRPr="002F1B8C">
        <w:rPr>
          <w:rFonts w:ascii="Tahoma" w:hAnsi="Tahoma" w:cs="Tahoma"/>
          <w:sz w:val="24"/>
          <w:szCs w:val="24"/>
          <w:lang w:val="sr-Latn-CS"/>
        </w:rPr>
        <w:t>“</w:t>
      </w:r>
      <w:r w:rsidR="0003202A">
        <w:rPr>
          <w:rFonts w:ascii="Tahoma" w:hAnsi="Tahoma" w:cs="Tahoma"/>
          <w:sz w:val="24"/>
          <w:szCs w:val="24"/>
          <w:lang w:val="sr-Latn-CS"/>
        </w:rPr>
        <w:t>Odbija se</w:t>
      </w:r>
      <w:r w:rsidR="005B42F0">
        <w:rPr>
          <w:rFonts w:ascii="Tahoma" w:hAnsi="Tahoma" w:cs="Tahoma"/>
          <w:sz w:val="24"/>
          <w:szCs w:val="24"/>
          <w:lang w:val="sr-Latn-CS"/>
        </w:rPr>
        <w:t xml:space="preserve"> z</w:t>
      </w:r>
      <w:r w:rsidR="0003202A">
        <w:rPr>
          <w:rFonts w:ascii="Tahoma" w:hAnsi="Tahoma" w:cs="Tahoma"/>
          <w:sz w:val="24"/>
          <w:szCs w:val="24"/>
          <w:lang w:val="sr-Latn-CS"/>
        </w:rPr>
        <w:t xml:space="preserve">ahtjev </w:t>
      </w:r>
      <w:r w:rsidR="008C36AB">
        <w:rPr>
          <w:rFonts w:ascii="Tahoma" w:hAnsi="Tahoma" w:cs="Tahoma"/>
          <w:sz w:val="24"/>
          <w:szCs w:val="24"/>
          <w:lang w:val="sr-Latn-CS"/>
        </w:rPr>
        <w:t>adv</w:t>
      </w:r>
      <w:r w:rsidR="003D702D">
        <w:rPr>
          <w:rFonts w:ascii="Tahoma" w:hAnsi="Tahoma" w:cs="Tahoma"/>
          <w:sz w:val="24"/>
          <w:szCs w:val="24"/>
          <w:lang w:val="sr-Latn-CS"/>
        </w:rPr>
        <w:t xml:space="preserve">okata Petra Minića br.01-2290 </w:t>
      </w:r>
      <w:r w:rsidR="008C36AB">
        <w:rPr>
          <w:rFonts w:ascii="Tahoma" w:hAnsi="Tahoma" w:cs="Tahoma"/>
          <w:sz w:val="24"/>
          <w:szCs w:val="24"/>
          <w:lang w:val="sr-Latn-CS"/>
        </w:rPr>
        <w:t xml:space="preserve">od 08.10.2015.godine, kojim se  traži informacija o tome da li </w:t>
      </w:r>
      <w:r w:rsidR="003D702D">
        <w:rPr>
          <w:rFonts w:ascii="Tahoma" w:hAnsi="Tahoma" w:cs="Tahoma"/>
          <w:sz w:val="24"/>
          <w:szCs w:val="24"/>
          <w:lang w:val="sr-Latn-CS"/>
        </w:rPr>
        <w:t>Društvo za upravljanje investicionim fondom TREND A.D. Podgorica posjeduje akcije u drugim privrednim društvima, i ako posjeduje</w:t>
      </w:r>
      <w:r w:rsidR="004A2494">
        <w:rPr>
          <w:rFonts w:ascii="Tahoma" w:hAnsi="Tahoma" w:cs="Tahoma"/>
          <w:sz w:val="24"/>
          <w:szCs w:val="24"/>
          <w:lang w:val="sr-Latn-CS"/>
        </w:rPr>
        <w:t xml:space="preserve">, da dostavi podatke o tim privrednim društvima podnosiocu, kao neosnovan.“U obrazloženju osporenog rješenja prvostepeni organ navodi da mu se advokat Petar Minić obratio  </w:t>
      </w:r>
      <w:r w:rsidR="00734CE6">
        <w:rPr>
          <w:rFonts w:ascii="Tahoma" w:hAnsi="Tahoma" w:cs="Tahoma"/>
          <w:sz w:val="24"/>
          <w:szCs w:val="24"/>
          <w:lang w:val="sr-Latn-CS"/>
        </w:rPr>
        <w:t>zahtjevom za slobodan pristup informacijama br.01-2290 od 08.10</w:t>
      </w:r>
      <w:r w:rsidR="00CB2D37">
        <w:rPr>
          <w:rFonts w:ascii="Tahoma" w:hAnsi="Tahoma" w:cs="Tahoma"/>
          <w:sz w:val="24"/>
          <w:szCs w:val="24"/>
          <w:lang w:val="sr-Latn-CS"/>
        </w:rPr>
        <w:t>.2015.godine kojim se traži informacija o tome da li Zatvoreni investicioni fond TREND A.D. Podgorica – u postupku transformacije, posjeduje akcije u drugim privrednim društvima, i ako posjeduje, dostaviti mu podatke o tim privrednim društvima. U postupku po zahtjevu, prvostepeni organ je zaključio da je u posjedu tražene informacije, i da se u istoj nalaze podaci čijim bi se objelodanjivanjem ugrozio neki od interesa iz člana 14 Zakona o slobodnom pristupu informaci</w:t>
      </w:r>
      <w:r w:rsidR="000D5DF9">
        <w:rPr>
          <w:rFonts w:ascii="Tahoma" w:hAnsi="Tahoma" w:cs="Tahoma"/>
          <w:sz w:val="24"/>
          <w:szCs w:val="24"/>
          <w:lang w:val="sr-Latn-CS"/>
        </w:rPr>
        <w:t xml:space="preserve">jama, prekršile odredbe člana 88 Zakona o hartijama od vrijednosti, kao i odredbe Pravilnika o poslovnoj tajni CDA, pa je iz navedenih razloga našao da zahtjev </w:t>
      </w:r>
      <w:r w:rsidR="008D7F8D">
        <w:rPr>
          <w:rFonts w:ascii="Tahoma" w:hAnsi="Tahoma" w:cs="Tahoma"/>
          <w:sz w:val="24"/>
          <w:szCs w:val="24"/>
          <w:lang w:val="sr-Latn-CS"/>
        </w:rPr>
        <w:t>treba odbiti kao neosnovan. Prvostepeni organ navodi da u članu 14 zakona o slobodnom pristupu informacijama je propisano da se može ograničiti pristup informaciji ili dijelu informacije, ako je to u interesu zaštite trgovinskih i nekih drugih ekonomskih interesa od objavljivanja podataka koji se odnose na zaštitu konkurencije i poslovnu tajnu u vezi sa pravom intelektualne svojine. Zakonom o hartijama od vrijednosti uređuju se vrste hartija od vrijednosti, izdavanje i trgovanje tim hartijama, prava i obaveze subjekata na tržištu hartija od vrijednosti i organizacija, djelokrug i nadležnost Komisije za hartije od vrijednosti Republike Crne Gore. Članom 87 Zakona o hartijama od vrijednosti propisano je da dematerijalizovane hartije od vrijednosti postoje u obliku elektronskog zapisa u kompjuterskom sistemu Centralne Depozitarne Agencije . Član 88 Zakona o hartijama od vrijednosti propisuje da je Centralna Depozitarna Agencija</w:t>
      </w:r>
      <w:r w:rsidR="00706D79">
        <w:rPr>
          <w:rFonts w:ascii="Tahoma" w:hAnsi="Tahoma" w:cs="Tahoma"/>
          <w:sz w:val="24"/>
          <w:szCs w:val="24"/>
          <w:lang w:val="sr-Latn-CS"/>
        </w:rPr>
        <w:t xml:space="preserve"> </w:t>
      </w:r>
      <w:r w:rsidR="004A3B9C">
        <w:rPr>
          <w:rFonts w:ascii="Tahoma" w:hAnsi="Tahoma" w:cs="Tahoma"/>
          <w:sz w:val="24"/>
          <w:szCs w:val="24"/>
          <w:lang w:val="sr-Latn-CS"/>
        </w:rPr>
        <w:t>obavezna da podatke o stanju pojedinog računa čuva kao poslovnu tajnu. Pravilima o pravu na dobijanje informacija o akcijama upisanim u Centralni registar</w:t>
      </w:r>
      <w:r w:rsidR="00816212">
        <w:rPr>
          <w:rFonts w:ascii="Tahoma" w:hAnsi="Tahoma" w:cs="Tahoma"/>
          <w:sz w:val="24"/>
          <w:szCs w:val="24"/>
          <w:lang w:val="sr-Latn-CS"/>
        </w:rPr>
        <w:t xml:space="preserve">  Centralne depozitarne agencije, koja je donijela Komisija za harije od vrijednosti, propisano je da pravo uvida u račun koji se vodi kod Registra Centralne Depozitarne Agencije ima vlasnik računa, kao i da svaki registrovani vlasnik akcija ima pravo da dobije informacije iz Registra o svim drugim vlasnicima akcija emitenta čije akcije posjeduje. Pravo uvida u račun koji se vodi u Registru ima i Komisija za hartije od vrijednosti </w:t>
      </w:r>
      <w:r w:rsidR="00A70FFF">
        <w:rPr>
          <w:rFonts w:ascii="Tahoma" w:hAnsi="Tahoma" w:cs="Tahoma"/>
          <w:sz w:val="24"/>
          <w:szCs w:val="24"/>
          <w:lang w:val="sr-Latn-CS"/>
        </w:rPr>
        <w:t>u postupku kontrole poslovanja Centralne Depozitarne Agencije i nadležni sud u sprovođenju određenih postupaka u skladu sa zakonom. Prvostepeni organ, dalje u obrazloženju</w:t>
      </w:r>
      <w:r w:rsidR="0000383D">
        <w:rPr>
          <w:rFonts w:ascii="Tahoma" w:hAnsi="Tahoma" w:cs="Tahoma"/>
          <w:sz w:val="24"/>
          <w:szCs w:val="24"/>
          <w:lang w:val="sr-Latn-CS"/>
        </w:rPr>
        <w:t xml:space="preserve"> osporenog</w:t>
      </w:r>
      <w:r w:rsidR="00A70FFF">
        <w:rPr>
          <w:rFonts w:ascii="Tahoma" w:hAnsi="Tahoma" w:cs="Tahoma"/>
          <w:sz w:val="24"/>
          <w:szCs w:val="24"/>
          <w:lang w:val="sr-Latn-CS"/>
        </w:rPr>
        <w:t xml:space="preserve"> rješenja navodi da je članom 5</w:t>
      </w:r>
      <w:r w:rsidR="00E160B8">
        <w:rPr>
          <w:rFonts w:ascii="Tahoma" w:hAnsi="Tahoma" w:cs="Tahoma"/>
          <w:sz w:val="24"/>
          <w:szCs w:val="24"/>
          <w:lang w:val="sr-Latn-CS"/>
        </w:rPr>
        <w:t xml:space="preserve"> Pravilnika o poslovnoj tajni Centralne Depozitarne Agencije </w:t>
      </w:r>
      <w:r w:rsidR="00943F7D">
        <w:rPr>
          <w:rFonts w:ascii="Tahoma" w:hAnsi="Tahoma" w:cs="Tahoma"/>
          <w:sz w:val="24"/>
          <w:szCs w:val="24"/>
          <w:lang w:val="sr-Latn-CS"/>
        </w:rPr>
        <w:t xml:space="preserve">propisano je da se poslovnom tajnom smatraju dokumenta i podaci o identitetu </w:t>
      </w:r>
      <w:r w:rsidR="00943F7D">
        <w:rPr>
          <w:rFonts w:ascii="Tahoma" w:hAnsi="Tahoma" w:cs="Tahoma"/>
          <w:sz w:val="24"/>
          <w:szCs w:val="24"/>
          <w:lang w:val="sr-Latn-CS"/>
        </w:rPr>
        <w:lastRenderedPageBreak/>
        <w:t xml:space="preserve">vlasnika racuna – imenu i prezimenu, JMBG, broju pasoša, LK i adresi za fizičko lice, odnosno nazivu , MB, registarskom broju i sjedištu za pravno lice, u bilo kojoj formi da su prikazani. Prvostepeni organ dalje navodi da na svojoj internet stranici objavljuje podatke o deset akcionara koji u određenom akcionarskom društvu posjeduje najviši broj akcija, i to po nalogu Komisije za hartije od vrijednosti. </w:t>
      </w:r>
      <w:r w:rsidR="0000383D">
        <w:rPr>
          <w:rFonts w:ascii="Tahoma" w:hAnsi="Tahoma" w:cs="Tahoma"/>
          <w:sz w:val="24"/>
          <w:szCs w:val="24"/>
          <w:lang w:val="sr-Latn-CS"/>
        </w:rPr>
        <w:t>Naime,</w:t>
      </w:r>
      <w:r w:rsidR="00943F7D">
        <w:rPr>
          <w:rFonts w:ascii="Tahoma" w:hAnsi="Tahoma" w:cs="Tahoma"/>
          <w:sz w:val="24"/>
          <w:szCs w:val="24"/>
          <w:lang w:val="sr-Latn-CS"/>
        </w:rPr>
        <w:t xml:space="preserve"> da sve naprijed navedeno predstavlja zakonsku zaštitu vlasnika hartija od vrijednosti </w:t>
      </w:r>
      <w:r w:rsidR="00232FC2">
        <w:rPr>
          <w:rFonts w:ascii="Tahoma" w:hAnsi="Tahoma" w:cs="Tahoma"/>
          <w:sz w:val="24"/>
          <w:szCs w:val="24"/>
          <w:lang w:val="sr-Latn-CS"/>
        </w:rPr>
        <w:t xml:space="preserve">(i fizičkog i pravnog lica) od objelodanjivanja podataka o stanju na njegovom računu hartija od vrijednosti. </w:t>
      </w:r>
      <w:r w:rsidR="00D82C2E">
        <w:rPr>
          <w:rFonts w:ascii="Tahoma" w:hAnsi="Tahoma" w:cs="Tahoma"/>
          <w:sz w:val="24"/>
          <w:szCs w:val="24"/>
          <w:lang w:val="sr-Latn-CS"/>
        </w:rPr>
        <w:t>Kako su hartije od vrijednosti zakonski i praktično priznate kao gotovinski ekvivalent, ova materija se može, po mišljenju prvostepenog organa, uporediti sa zaštitom vlasnika novčanih računa u bankama, u smislu da bi eventualno omogućavanje pristupa vlasničkim po</w:t>
      </w:r>
      <w:r w:rsidR="00FE6935">
        <w:rPr>
          <w:rFonts w:ascii="Tahoma" w:hAnsi="Tahoma" w:cs="Tahoma"/>
          <w:sz w:val="24"/>
          <w:szCs w:val="24"/>
          <w:lang w:val="sr-Latn-CS"/>
        </w:rPr>
        <w:t>zicijama hartija od vrijednosti bilo ekvivalentno dozvoljavanju slobodnog pristupa podacima sa novčanih računa klijenata kod banaka (što nije slučaj). Dodatno , prv</w:t>
      </w:r>
      <w:r w:rsidR="00785BB4">
        <w:rPr>
          <w:rFonts w:ascii="Tahoma" w:hAnsi="Tahoma" w:cs="Tahoma"/>
          <w:sz w:val="24"/>
          <w:szCs w:val="24"/>
          <w:lang w:val="sr-Latn-CS"/>
        </w:rPr>
        <w:t>o</w:t>
      </w:r>
      <w:r w:rsidR="00FE6935">
        <w:rPr>
          <w:rFonts w:ascii="Tahoma" w:hAnsi="Tahoma" w:cs="Tahoma"/>
          <w:sz w:val="24"/>
          <w:szCs w:val="24"/>
          <w:lang w:val="sr-Latn-CS"/>
        </w:rPr>
        <w:t xml:space="preserve">stepeni organ ističe da ni </w:t>
      </w:r>
      <w:r w:rsidR="00785BB4">
        <w:rPr>
          <w:rFonts w:ascii="Tahoma" w:hAnsi="Tahoma" w:cs="Tahoma"/>
          <w:sz w:val="24"/>
          <w:szCs w:val="24"/>
          <w:lang w:val="sr-Latn-CS"/>
        </w:rPr>
        <w:t>C</w:t>
      </w:r>
      <w:r w:rsidR="00FE6935">
        <w:rPr>
          <w:rFonts w:ascii="Tahoma" w:hAnsi="Tahoma" w:cs="Tahoma"/>
          <w:sz w:val="24"/>
          <w:szCs w:val="24"/>
          <w:lang w:val="sr-Latn-CS"/>
        </w:rPr>
        <w:t>entralna Depozitarna Agencija nema uvid u analitiku svih računa hartija od vrijednosti koji su otvoreni u sistemu Centralne Depozitarne Agencije, iz razloga što egzistiraju i zbirni kastodi računi koji se vode kod ovlašćenih poslovnih banaka</w:t>
      </w:r>
      <w:r w:rsidR="008416B1">
        <w:rPr>
          <w:rFonts w:ascii="Tahoma" w:hAnsi="Tahoma" w:cs="Tahoma"/>
          <w:sz w:val="24"/>
          <w:szCs w:val="24"/>
          <w:lang w:val="sr-Latn-CS"/>
        </w:rPr>
        <w:t xml:space="preserve">. Uvid u stvarno vlasništvo na zbirnim kastodi računima ima isključivo Kastodi učesnik, tj. banka kod koje je otvoren isti, Komisija za hartije od vrijednosti i nadležni organ. </w:t>
      </w:r>
    </w:p>
    <w:p w:rsidR="003410A4" w:rsidRDefault="00430E57" w:rsidP="003410A4">
      <w:pPr>
        <w:jc w:val="both"/>
        <w:rPr>
          <w:rFonts w:ascii="Tahoma" w:hAnsi="Tahoma" w:cs="Tahoma"/>
          <w:sz w:val="24"/>
          <w:szCs w:val="24"/>
          <w:lang w:val="sr-Latn-CS"/>
        </w:rPr>
      </w:pPr>
      <w:r w:rsidRPr="002E2A63">
        <w:rPr>
          <w:rFonts w:ascii="Tahoma" w:hAnsi="Tahoma" w:cs="Tahoma"/>
          <w:sz w:val="24"/>
          <w:szCs w:val="24"/>
          <w:lang w:val="sr-Latn-CS"/>
        </w:rPr>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w:t>
      </w:r>
      <w:r w:rsidR="00DA5C60">
        <w:rPr>
          <w:rFonts w:ascii="Tahoma" w:hAnsi="Tahoma" w:cs="Tahoma"/>
          <w:sz w:val="24"/>
          <w:szCs w:val="24"/>
          <w:lang w:val="sr-Latn-CS"/>
        </w:rPr>
        <w:t xml:space="preserve">se </w:t>
      </w:r>
      <w:r w:rsidRPr="001903DB">
        <w:rPr>
          <w:rFonts w:ascii="Tahoma" w:hAnsi="Tahoma" w:cs="Tahoma"/>
          <w:sz w:val="24"/>
          <w:szCs w:val="24"/>
          <w:lang w:val="sr-Latn-CS"/>
        </w:rPr>
        <w:t>rješenje pobija zbog</w:t>
      </w:r>
      <w:r w:rsidR="002E2A63">
        <w:rPr>
          <w:rFonts w:ascii="Tahoma" w:hAnsi="Tahoma" w:cs="Tahoma"/>
          <w:sz w:val="24"/>
          <w:szCs w:val="24"/>
          <w:lang w:val="sr-Latn-CS"/>
        </w:rPr>
        <w:t xml:space="preserve"> </w:t>
      </w:r>
      <w:r w:rsidR="0072778D">
        <w:rPr>
          <w:rFonts w:ascii="Tahoma" w:hAnsi="Tahoma" w:cs="Tahoma"/>
          <w:sz w:val="24"/>
          <w:szCs w:val="24"/>
          <w:lang w:val="sr-Latn-CS"/>
        </w:rPr>
        <w:t xml:space="preserve">bitnih </w:t>
      </w:r>
      <w:r w:rsidR="00DA5C60">
        <w:rPr>
          <w:rFonts w:ascii="Tahoma" w:hAnsi="Tahoma" w:cs="Tahoma"/>
          <w:sz w:val="24"/>
          <w:szCs w:val="24"/>
          <w:lang w:val="sr-Latn-CS"/>
        </w:rPr>
        <w:t xml:space="preserve">povrede </w:t>
      </w:r>
      <w:r w:rsidR="00EA1CA0">
        <w:rPr>
          <w:rFonts w:ascii="Tahoma" w:hAnsi="Tahoma" w:cs="Tahoma"/>
          <w:sz w:val="24"/>
          <w:szCs w:val="24"/>
          <w:lang w:val="sr-Latn-CS"/>
        </w:rPr>
        <w:t xml:space="preserve">pravila </w:t>
      </w:r>
      <w:r w:rsidR="00DA5C60">
        <w:rPr>
          <w:rFonts w:ascii="Tahoma" w:hAnsi="Tahoma" w:cs="Tahoma"/>
          <w:sz w:val="24"/>
          <w:szCs w:val="24"/>
          <w:lang w:val="sr-Latn-CS"/>
        </w:rPr>
        <w:t>postupka</w:t>
      </w:r>
      <w:r w:rsidR="001E0E23">
        <w:rPr>
          <w:rFonts w:ascii="Tahoma" w:hAnsi="Tahoma" w:cs="Tahoma"/>
          <w:sz w:val="24"/>
          <w:szCs w:val="24"/>
          <w:lang w:val="sr-Latn-CS"/>
        </w:rPr>
        <w:t>, pogrešno i nepotpuno utvrđenog činjeničnog stanja</w:t>
      </w:r>
      <w:r w:rsidR="001614D1">
        <w:rPr>
          <w:rFonts w:ascii="Tahoma" w:hAnsi="Tahoma" w:cs="Tahoma"/>
          <w:sz w:val="24"/>
          <w:szCs w:val="24"/>
          <w:lang w:val="sr-Latn-CS"/>
        </w:rPr>
        <w:t xml:space="preserve"> i pogrešne primjene materijalnog prava</w:t>
      </w:r>
      <w:r w:rsidR="00DA5C60">
        <w:rPr>
          <w:rFonts w:ascii="Tahoma" w:hAnsi="Tahoma" w:cs="Tahoma"/>
          <w:sz w:val="24"/>
          <w:szCs w:val="24"/>
          <w:lang w:val="sr-Latn-CS"/>
        </w:rPr>
        <w:t>.</w:t>
      </w:r>
      <w:r w:rsidR="001614D1">
        <w:rPr>
          <w:rFonts w:ascii="Tahoma" w:hAnsi="Tahoma" w:cs="Tahoma"/>
          <w:sz w:val="24"/>
          <w:szCs w:val="24"/>
          <w:lang w:val="sr-Latn-CS"/>
        </w:rPr>
        <w:t xml:space="preserve"> </w:t>
      </w:r>
      <w:r w:rsidR="0068795D" w:rsidRPr="001903DB">
        <w:rPr>
          <w:rFonts w:ascii="Tahoma" w:hAnsi="Tahoma" w:cs="Tahoma"/>
          <w:sz w:val="24"/>
          <w:szCs w:val="24"/>
          <w:lang w:val="sr-Latn-CS"/>
        </w:rPr>
        <w:t xml:space="preserve"> </w:t>
      </w:r>
      <w:r w:rsidR="00013B6D">
        <w:rPr>
          <w:rFonts w:ascii="Tahoma" w:hAnsi="Tahoma" w:cs="Tahoma"/>
          <w:sz w:val="24"/>
          <w:szCs w:val="24"/>
          <w:lang w:val="sr-Latn-CS"/>
        </w:rPr>
        <w:t xml:space="preserve">Podnosilac žalbe navodi da je </w:t>
      </w:r>
      <w:r w:rsidR="001E0E23">
        <w:rPr>
          <w:rFonts w:ascii="Tahoma" w:hAnsi="Tahoma" w:cs="Tahoma"/>
          <w:sz w:val="24"/>
          <w:szCs w:val="24"/>
          <w:lang w:val="sr-Latn-CS"/>
        </w:rPr>
        <w:t>prvostepeni organ odlučujući po zahtjevu podnosioca zahtjeva br. 01-2290 od 08.10.2015.</w:t>
      </w:r>
      <w:r w:rsidR="0072778D">
        <w:rPr>
          <w:rFonts w:ascii="Tahoma" w:hAnsi="Tahoma" w:cs="Tahoma"/>
          <w:sz w:val="24"/>
          <w:szCs w:val="24"/>
          <w:lang w:val="sr-Latn-CS"/>
        </w:rPr>
        <w:t>godine donio rješenje br. 06-230</w:t>
      </w:r>
      <w:r w:rsidR="001E0E23">
        <w:rPr>
          <w:rFonts w:ascii="Tahoma" w:hAnsi="Tahoma" w:cs="Tahoma"/>
          <w:sz w:val="24"/>
          <w:szCs w:val="24"/>
          <w:lang w:val="sr-Latn-CS"/>
        </w:rPr>
        <w:t xml:space="preserve"> od 19.10.2015.godine, u kom je isti odbio kao neosnovan. Naime, žalilac je od prvostepenog organa zatražio zahtjevom za slobodan pristup informaciju koja se odnosi na to da li Zatvoreni investicioni fond „TREND“ A.D. Podgorica, posjeduje akcije u drugim privrednim društvima, te ukoliko posjeduje da se dostavi informacija</w:t>
      </w:r>
      <w:r w:rsidR="0072778D">
        <w:rPr>
          <w:rFonts w:ascii="Tahoma" w:hAnsi="Tahoma" w:cs="Tahoma"/>
          <w:sz w:val="24"/>
          <w:szCs w:val="24"/>
          <w:lang w:val="sr-Latn-CS"/>
        </w:rPr>
        <w:t xml:space="preserve"> ilio omogući uvid u informaciju</w:t>
      </w:r>
      <w:r w:rsidR="001E0E23">
        <w:rPr>
          <w:rFonts w:ascii="Tahoma" w:hAnsi="Tahoma" w:cs="Tahoma"/>
          <w:sz w:val="24"/>
          <w:szCs w:val="24"/>
          <w:lang w:val="sr-Latn-CS"/>
        </w:rPr>
        <w:t xml:space="preserve"> u kojim privrednim društvima posjeduje akcije. U obrazloženju osporenog rješenja, po žaliocu, prvostep</w:t>
      </w:r>
      <w:r w:rsidR="00E3365A">
        <w:rPr>
          <w:rFonts w:ascii="Tahoma" w:hAnsi="Tahoma" w:cs="Tahoma"/>
          <w:sz w:val="24"/>
          <w:szCs w:val="24"/>
          <w:lang w:val="sr-Latn-CS"/>
        </w:rPr>
        <w:t>eni organ se poziva na sljedeće</w:t>
      </w:r>
      <w:r w:rsidR="001E0E23">
        <w:rPr>
          <w:rFonts w:ascii="Tahoma" w:hAnsi="Tahoma" w:cs="Tahoma"/>
          <w:sz w:val="24"/>
          <w:szCs w:val="24"/>
          <w:lang w:val="sr-Latn-CS"/>
        </w:rPr>
        <w:t xml:space="preserve">: da je CDA u posjedu traženih informacija, ali da im se pristup odbija iz </w:t>
      </w:r>
      <w:r w:rsidR="003E193C">
        <w:rPr>
          <w:rFonts w:ascii="Tahoma" w:hAnsi="Tahoma" w:cs="Tahoma"/>
          <w:sz w:val="24"/>
          <w:szCs w:val="24"/>
          <w:lang w:val="sr-Latn-CS"/>
        </w:rPr>
        <w:t>razloga člana 14 Zakona o slobodnom pristupu informacijama, te da bi se njihovim objelodanjivanjem prekršile odredbe člana 88 Zakona o hartijama o vrijednosti, kao i odredbe Pravil</w:t>
      </w:r>
      <w:r w:rsidR="00BF4290">
        <w:rPr>
          <w:rFonts w:ascii="Tahoma" w:hAnsi="Tahoma" w:cs="Tahoma"/>
          <w:sz w:val="24"/>
          <w:szCs w:val="24"/>
          <w:lang w:val="sr-Latn-CS"/>
        </w:rPr>
        <w:t xml:space="preserve">nika o poslovnoj tajni CDA. </w:t>
      </w:r>
      <w:r w:rsidR="00EA1CA0">
        <w:rPr>
          <w:rFonts w:ascii="Tahoma" w:hAnsi="Tahoma" w:cs="Tahoma"/>
          <w:sz w:val="24"/>
          <w:szCs w:val="24"/>
          <w:lang w:val="sr-Latn-CS"/>
        </w:rPr>
        <w:t>Te da pozivanje</w:t>
      </w:r>
      <w:r w:rsidR="00BF4290">
        <w:rPr>
          <w:rFonts w:ascii="Tahoma" w:hAnsi="Tahoma" w:cs="Tahoma"/>
          <w:sz w:val="24"/>
          <w:szCs w:val="24"/>
          <w:lang w:val="sr-Latn-CS"/>
        </w:rPr>
        <w:t xml:space="preserve"> sa druge strane prvostepenog organa na činjenicu da su hartije od vrijednosti zakonski i praktično ekvivalent gotovini, tj.novcu, te da se omogućavanje pristupa vlasničkim pozicijama hartija od vrijednosti izjednačava sa pristupom informacijama o novčanom računu klijenta kod banaka ne predstavlja, po žaliocu, razlog za odbijanje zahtjeva za slobodan pristup informacijama. </w:t>
      </w:r>
      <w:r w:rsidR="00EA1CA0">
        <w:rPr>
          <w:rFonts w:ascii="Tahoma" w:hAnsi="Tahoma" w:cs="Tahoma"/>
          <w:sz w:val="24"/>
          <w:szCs w:val="24"/>
          <w:lang w:val="sr-Latn-CS"/>
        </w:rPr>
        <w:t>U daljem se u bitnom navodi</w:t>
      </w:r>
      <w:r w:rsidR="00BF4290">
        <w:rPr>
          <w:rFonts w:ascii="Tahoma" w:hAnsi="Tahoma" w:cs="Tahoma"/>
          <w:sz w:val="24"/>
          <w:szCs w:val="24"/>
          <w:lang w:val="sr-Latn-CS"/>
        </w:rPr>
        <w:t xml:space="preserve">, žalilac smatra da obrazloženje osporenog rješenja zapravo </w:t>
      </w:r>
      <w:r w:rsidR="0071042F">
        <w:rPr>
          <w:rFonts w:ascii="Tahoma" w:hAnsi="Tahoma" w:cs="Tahoma"/>
          <w:sz w:val="24"/>
          <w:szCs w:val="24"/>
          <w:lang w:val="sr-Latn-CS"/>
        </w:rPr>
        <w:t xml:space="preserve">ukazuje na činjenicu da je zahtjev za </w:t>
      </w:r>
      <w:r w:rsidR="0071042F">
        <w:rPr>
          <w:rFonts w:ascii="Tahoma" w:hAnsi="Tahoma" w:cs="Tahoma"/>
          <w:sz w:val="24"/>
          <w:szCs w:val="24"/>
          <w:lang w:val="sr-Latn-CS"/>
        </w:rPr>
        <w:lastRenderedPageBreak/>
        <w:t>pristup traženi</w:t>
      </w:r>
      <w:r w:rsidR="00EA1CA0">
        <w:rPr>
          <w:rFonts w:ascii="Tahoma" w:hAnsi="Tahoma" w:cs="Tahoma"/>
          <w:sz w:val="24"/>
          <w:szCs w:val="24"/>
          <w:lang w:val="sr-Latn-CS"/>
        </w:rPr>
        <w:t>m informacijama potpuno osnovan</w:t>
      </w:r>
      <w:r w:rsidR="0071042F">
        <w:rPr>
          <w:rFonts w:ascii="Tahoma" w:hAnsi="Tahoma" w:cs="Tahoma"/>
          <w:sz w:val="24"/>
          <w:szCs w:val="24"/>
          <w:lang w:val="sr-Latn-CS"/>
        </w:rPr>
        <w:t>, i da je obrazloženje osporenog rješenja potpuno suprtono sa zakonom i imperativnim odredbama Zakona o slo</w:t>
      </w:r>
      <w:r w:rsidR="00EA1CA0">
        <w:rPr>
          <w:rFonts w:ascii="Tahoma" w:hAnsi="Tahoma" w:cs="Tahoma"/>
          <w:sz w:val="24"/>
          <w:szCs w:val="24"/>
          <w:lang w:val="sr-Latn-CS"/>
        </w:rPr>
        <w:t xml:space="preserve">bodnom pristupu informacijama. </w:t>
      </w:r>
      <w:r w:rsidR="0071042F">
        <w:rPr>
          <w:rFonts w:ascii="Tahoma" w:hAnsi="Tahoma" w:cs="Tahoma"/>
          <w:sz w:val="24"/>
          <w:szCs w:val="24"/>
          <w:lang w:val="sr-Latn-CS"/>
        </w:rPr>
        <w:t xml:space="preserve">Žalilac dalje navodi da prvostepeni organ odbija zahtjev za slobodan pristup informacijama iz razloga datih članom 14 stav 1 tačka 5 Zakona o slobodnom pristupu informacijama, kojim je propisano da organ vlasti može </w:t>
      </w:r>
      <w:r w:rsidR="00EA1CA0">
        <w:rPr>
          <w:rFonts w:ascii="Tahoma" w:hAnsi="Tahoma" w:cs="Tahoma"/>
          <w:sz w:val="24"/>
          <w:szCs w:val="24"/>
          <w:lang w:val="sr-Latn-CS"/>
        </w:rPr>
        <w:t xml:space="preserve">ograničiti </w:t>
      </w:r>
      <w:r w:rsidR="0071042F">
        <w:rPr>
          <w:rFonts w:ascii="Tahoma" w:hAnsi="Tahoma" w:cs="Tahoma"/>
          <w:sz w:val="24"/>
          <w:szCs w:val="24"/>
          <w:lang w:val="sr-Latn-CS"/>
        </w:rPr>
        <w:t xml:space="preserve">pristup informaciji ili dijelu informacije ako je to u interesu zaštite trgovinskih i drugih ekonomskih interesa od objavljivanja podataka koji se odnose na zaštitu konkurencije i poslovnu tajnu u vezi sa pravom intelektualne svojine. Žalilac </w:t>
      </w:r>
      <w:r w:rsidR="00EA1CA0">
        <w:rPr>
          <w:rFonts w:ascii="Tahoma" w:hAnsi="Tahoma" w:cs="Tahoma"/>
          <w:sz w:val="24"/>
          <w:szCs w:val="24"/>
          <w:lang w:val="sr-Latn-CS"/>
        </w:rPr>
        <w:t xml:space="preserve">napomnje  da pozivanje na </w:t>
      </w:r>
      <w:r w:rsidR="0071042F">
        <w:rPr>
          <w:rFonts w:ascii="Tahoma" w:hAnsi="Tahoma" w:cs="Tahoma"/>
          <w:sz w:val="24"/>
          <w:szCs w:val="24"/>
          <w:lang w:val="sr-Latn-CS"/>
        </w:rPr>
        <w:t xml:space="preserve"> </w:t>
      </w:r>
      <w:r w:rsidR="00EA1CA0" w:rsidRPr="00EA1CA0">
        <w:rPr>
          <w:rFonts w:ascii="Tahoma" w:hAnsi="Tahoma" w:cs="Tahoma"/>
          <w:sz w:val="24"/>
          <w:szCs w:val="24"/>
          <w:lang w:val="sr-Latn-CS"/>
        </w:rPr>
        <w:t xml:space="preserve">članom 14 stav 1 tačka 5 Zakona o slobodnom pristupu informacijama </w:t>
      </w:r>
      <w:r w:rsidR="0071042F">
        <w:rPr>
          <w:rFonts w:ascii="Tahoma" w:hAnsi="Tahoma" w:cs="Tahoma"/>
          <w:sz w:val="24"/>
          <w:szCs w:val="24"/>
          <w:lang w:val="sr-Latn-CS"/>
        </w:rPr>
        <w:t xml:space="preserve">nema dodirnih tačaka sa zahtjevom za pristup informacijama, i </w:t>
      </w:r>
      <w:r w:rsidR="00B10286">
        <w:rPr>
          <w:rFonts w:ascii="Tahoma" w:hAnsi="Tahoma" w:cs="Tahoma"/>
          <w:sz w:val="24"/>
          <w:szCs w:val="24"/>
          <w:lang w:val="sr-Latn-CS"/>
        </w:rPr>
        <w:t xml:space="preserve">osporava tvrdnju prvostepenog organa da bi dostavljanje predmetne informacije ugrozilo trgovinski ili drugi ekonomski interes koji se odnosi na zaštitu konkurencije i poslovnu tajnu u vezi sa pravom intelektualne svojine. </w:t>
      </w:r>
      <w:r w:rsidR="00EA1CA0">
        <w:rPr>
          <w:rFonts w:ascii="Tahoma" w:hAnsi="Tahoma" w:cs="Tahoma"/>
          <w:sz w:val="24"/>
          <w:szCs w:val="24"/>
          <w:lang w:val="sr-Latn-CS"/>
        </w:rPr>
        <w:t xml:space="preserve">Iz prednje navedenog proizilazi </w:t>
      </w:r>
      <w:r w:rsidR="00B10286">
        <w:rPr>
          <w:rFonts w:ascii="Tahoma" w:hAnsi="Tahoma" w:cs="Tahoma"/>
          <w:sz w:val="24"/>
          <w:szCs w:val="24"/>
          <w:lang w:val="sr-Latn-CS"/>
        </w:rPr>
        <w:t xml:space="preserve">da se prvostepeni organ u obrazloženju osporenog rješenja pozvao na normu koja ne može ni u kom slučaju biti osnov za odbijanje zahtjeva kao neosnovanog. </w:t>
      </w:r>
      <w:r w:rsidR="00EA1CA0">
        <w:rPr>
          <w:rFonts w:ascii="Tahoma" w:hAnsi="Tahoma" w:cs="Tahoma"/>
          <w:sz w:val="24"/>
          <w:szCs w:val="24"/>
          <w:lang w:val="sr-Latn-CS"/>
        </w:rPr>
        <w:t>Žalilac ukazuje da</w:t>
      </w:r>
      <w:r w:rsidR="00B10286">
        <w:rPr>
          <w:rFonts w:ascii="Tahoma" w:hAnsi="Tahoma" w:cs="Tahoma"/>
          <w:sz w:val="24"/>
          <w:szCs w:val="24"/>
          <w:lang w:val="sr-Latn-CS"/>
        </w:rPr>
        <w:t xml:space="preserve">, prvostepeni organ </w:t>
      </w:r>
      <w:r w:rsidR="00EA1CA0">
        <w:rPr>
          <w:rFonts w:ascii="Tahoma" w:hAnsi="Tahoma" w:cs="Tahoma"/>
          <w:sz w:val="24"/>
          <w:szCs w:val="24"/>
          <w:lang w:val="sr-Latn-CS"/>
        </w:rPr>
        <w:t xml:space="preserve"> da </w:t>
      </w:r>
      <w:r w:rsidR="00B10286">
        <w:rPr>
          <w:rFonts w:ascii="Tahoma" w:hAnsi="Tahoma" w:cs="Tahoma"/>
          <w:sz w:val="24"/>
          <w:szCs w:val="24"/>
          <w:lang w:val="sr-Latn-CS"/>
        </w:rPr>
        <w:t>pravi paralelu sa Zakonom o izvršenju i obezbjeđenju, pa ukazuje da je fizičkim licima zabranjeno da pribave podatke o računima drugih fizičkih lica, pa logicira da su hartije od vrijednosti zakonski i praktično priz</w:t>
      </w:r>
      <w:r w:rsidR="00EA1CA0">
        <w:rPr>
          <w:rFonts w:ascii="Tahoma" w:hAnsi="Tahoma" w:cs="Tahoma"/>
          <w:sz w:val="24"/>
          <w:szCs w:val="24"/>
          <w:lang w:val="sr-Latn-CS"/>
        </w:rPr>
        <w:t xml:space="preserve">nate kao gotovinski ekvivalent </w:t>
      </w:r>
      <w:r w:rsidR="00B10286">
        <w:rPr>
          <w:rFonts w:ascii="Tahoma" w:hAnsi="Tahoma" w:cs="Tahoma"/>
          <w:sz w:val="24"/>
          <w:szCs w:val="24"/>
          <w:lang w:val="sr-Latn-CS"/>
        </w:rPr>
        <w:t xml:space="preserve">pri tom ne navodeći o kojim harijama od vrijednosti je riječ, </w:t>
      </w:r>
      <w:r w:rsidR="00EA1CA0">
        <w:rPr>
          <w:rFonts w:ascii="Tahoma" w:hAnsi="Tahoma" w:cs="Tahoma"/>
          <w:sz w:val="24"/>
          <w:szCs w:val="24"/>
          <w:lang w:val="sr-Latn-CS"/>
        </w:rPr>
        <w:t>s obzirom na njihov veliki broj</w:t>
      </w:r>
      <w:r w:rsidR="00B10286">
        <w:rPr>
          <w:rFonts w:ascii="Tahoma" w:hAnsi="Tahoma" w:cs="Tahoma"/>
          <w:sz w:val="24"/>
          <w:szCs w:val="24"/>
          <w:lang w:val="sr-Latn-CS"/>
        </w:rPr>
        <w:t xml:space="preserve">, pokušavajući na taj način da izjednači informacije o akcijama sa informacijama o stanju na računu određenog pravnog lica. </w:t>
      </w:r>
      <w:r w:rsidR="00EA1CA0">
        <w:rPr>
          <w:rFonts w:ascii="Tahoma" w:hAnsi="Tahoma" w:cs="Tahoma"/>
          <w:sz w:val="24"/>
          <w:szCs w:val="24"/>
          <w:lang w:val="sr-Latn-CS"/>
        </w:rPr>
        <w:t>Žalilac navodi</w:t>
      </w:r>
      <w:r w:rsidR="00D54590">
        <w:rPr>
          <w:rFonts w:ascii="Tahoma" w:hAnsi="Tahoma" w:cs="Tahoma"/>
          <w:sz w:val="24"/>
          <w:szCs w:val="24"/>
          <w:lang w:val="sr-Latn-CS"/>
        </w:rPr>
        <w:t xml:space="preserve"> da nema ništa tajno</w:t>
      </w:r>
      <w:r w:rsidR="008E121C">
        <w:rPr>
          <w:rFonts w:ascii="Tahoma" w:hAnsi="Tahoma" w:cs="Tahoma"/>
          <w:sz w:val="24"/>
          <w:szCs w:val="24"/>
          <w:lang w:val="sr-Latn-CS"/>
        </w:rPr>
        <w:t xml:space="preserve"> </w:t>
      </w:r>
      <w:r w:rsidR="00D54590">
        <w:rPr>
          <w:rFonts w:ascii="Tahoma" w:hAnsi="Tahoma" w:cs="Tahoma"/>
          <w:sz w:val="24"/>
          <w:szCs w:val="24"/>
          <w:lang w:val="sr-Latn-CS"/>
        </w:rPr>
        <w:t>u traženim informacijama, niti njihovo pribavljanje može biti iskorišteno protiv trgovinskih i drugih ekonomskih interesa od objavljivanja podataka koji se odnose na zaštitu konkurencije i poslovnu tajnu u vezi sa pravom intelektualne svojine. Žalilac nadalje pravi poređenje sa drugim organima uprave i pretpostavke o njihovom postupanju po sličnom zahtjevu za slobodan pristup informacijama a u oblastima koje su njima svojstve</w:t>
      </w:r>
      <w:r w:rsidR="008E121C">
        <w:rPr>
          <w:rFonts w:ascii="Tahoma" w:hAnsi="Tahoma" w:cs="Tahoma"/>
          <w:sz w:val="24"/>
          <w:szCs w:val="24"/>
          <w:lang w:val="sr-Latn-CS"/>
        </w:rPr>
        <w:t xml:space="preserve">ne, i navodi da ako prvostepeni organ na svom sajtu objavljuje podatke o deset akcionara koji u određenom akcionarskom društvu posjeduju najviši broj akcija, onda se postavlja pitanje zašto ta ista Agencija ne dozvoljava pristup traženim informacijama i da li predmetnim objavljivanjem zapravo opet krši zakon i normu na koji se poziva. Nadalje, odredbom člana </w:t>
      </w:r>
      <w:r w:rsidR="00D854A9">
        <w:rPr>
          <w:rFonts w:ascii="Tahoma" w:hAnsi="Tahoma" w:cs="Tahoma"/>
          <w:sz w:val="24"/>
          <w:szCs w:val="24"/>
          <w:lang w:val="sr-Latn-CS"/>
        </w:rPr>
        <w:t xml:space="preserve">17 Zakona o privrednim društvima propisano je da je akcionarsko društvo društvo fizičkih ili pravnih lica koje se osniva u cilju obavljanja privredne djelatnosti, a čiji je </w:t>
      </w:r>
      <w:r w:rsidR="00E3365A">
        <w:rPr>
          <w:rFonts w:ascii="Tahoma" w:hAnsi="Tahoma" w:cs="Tahoma"/>
          <w:sz w:val="24"/>
          <w:szCs w:val="24"/>
          <w:lang w:val="sr-Latn-CS"/>
        </w:rPr>
        <w:t xml:space="preserve">kapital podijeljen na akcije. </w:t>
      </w:r>
      <w:r w:rsidR="003410A4">
        <w:rPr>
          <w:rFonts w:ascii="Tahoma" w:hAnsi="Tahoma" w:cs="Tahoma"/>
          <w:sz w:val="24"/>
          <w:szCs w:val="24"/>
          <w:lang w:val="sr-Latn-CS"/>
        </w:rPr>
        <w:t xml:space="preserve">Žalilac smatra da nema apsolutno ništa tajno u podacima koji su traženi te da njihovo pribavljanje ne može biti iskorišćeno protiv trgovinskih i drugih ekonomskih interesa od objavljivanja podataka. Žalilac navodi da isto pitanje postavljeno Upravi za nekretnine o nepokretnosti pravnog lica ovaj organ bi omogućio pristup u skladu sa Zakonom, te da bi isto uradio i Centralni registar privrednih subjekata ako bi se </w:t>
      </w:r>
      <w:r w:rsidR="003410A4">
        <w:rPr>
          <w:rFonts w:ascii="Tahoma" w:hAnsi="Tahoma" w:cs="Tahoma"/>
          <w:sz w:val="24"/>
          <w:szCs w:val="24"/>
          <w:lang w:val="sr-Latn-CS"/>
        </w:rPr>
        <w:lastRenderedPageBreak/>
        <w:t>postavilo pitanje o udjelu u drugim privrednim društvima isti bi omogućio pristup. Žalilac ističe da je nejasno zašto CDA AD Podgorica nedostavlja podatke zainteresovanim licima već se poziva na normu materijalnog prava koja nema dodirnih tačaka sa obrazloženjem</w:t>
      </w:r>
      <w:r w:rsidR="004228DE">
        <w:rPr>
          <w:rFonts w:ascii="Tahoma" w:hAnsi="Tahoma" w:cs="Tahoma"/>
          <w:sz w:val="24"/>
          <w:szCs w:val="24"/>
          <w:lang w:val="sr-Latn-CS"/>
        </w:rPr>
        <w:t xml:space="preserve"> predmetnog rješenja  bude u potpunosti u suprotnosti </w:t>
      </w:r>
      <w:r w:rsidR="004A6823">
        <w:rPr>
          <w:rFonts w:ascii="Tahoma" w:hAnsi="Tahoma" w:cs="Tahoma"/>
          <w:sz w:val="24"/>
          <w:szCs w:val="24"/>
          <w:lang w:val="sr-Latn-CS"/>
        </w:rPr>
        <w:t>sa Zakonom na koji se poziva</w:t>
      </w:r>
      <w:r w:rsidR="003410A4">
        <w:rPr>
          <w:rFonts w:ascii="Tahoma" w:hAnsi="Tahoma" w:cs="Tahoma"/>
          <w:sz w:val="24"/>
          <w:szCs w:val="24"/>
          <w:lang w:val="sr-Latn-CS"/>
        </w:rPr>
        <w:t xml:space="preserve">. </w:t>
      </w:r>
      <w:r w:rsidR="008C50C1">
        <w:rPr>
          <w:rFonts w:ascii="Tahoma" w:hAnsi="Tahoma" w:cs="Tahoma"/>
          <w:sz w:val="24"/>
          <w:szCs w:val="24"/>
          <w:lang w:val="sr-Latn-CS"/>
        </w:rPr>
        <w:t>Nadalje</w:t>
      </w:r>
      <w:r w:rsidR="003410A4">
        <w:rPr>
          <w:rFonts w:ascii="Tahoma" w:hAnsi="Tahoma" w:cs="Tahoma"/>
          <w:sz w:val="24"/>
          <w:szCs w:val="24"/>
          <w:lang w:val="sr-Latn-CS"/>
        </w:rPr>
        <w:t xml:space="preserve"> ističe da ukoliko Agencija objavljuje na svom web </w:t>
      </w:r>
      <w:r w:rsidR="008C50C1">
        <w:rPr>
          <w:rFonts w:ascii="Tahoma" w:hAnsi="Tahoma" w:cs="Tahoma"/>
          <w:sz w:val="24"/>
          <w:szCs w:val="24"/>
          <w:lang w:val="sr-Latn-CS"/>
        </w:rPr>
        <w:t>sajtu</w:t>
      </w:r>
      <w:r w:rsidR="003410A4">
        <w:rPr>
          <w:rFonts w:ascii="Tahoma" w:hAnsi="Tahoma" w:cs="Tahoma"/>
          <w:sz w:val="24"/>
          <w:szCs w:val="24"/>
          <w:lang w:val="sr-Latn-CS"/>
        </w:rPr>
        <w:t xml:space="preserve"> spisak 10 akcionara sa najvećim brojem akcija u nekom društ</w:t>
      </w:r>
      <w:r w:rsidR="008C50C1">
        <w:rPr>
          <w:rFonts w:ascii="Tahoma" w:hAnsi="Tahoma" w:cs="Tahoma"/>
          <w:sz w:val="24"/>
          <w:szCs w:val="24"/>
          <w:lang w:val="sr-Latn-CS"/>
        </w:rPr>
        <w:t>vu, a ne dozvoljava pristup tra</w:t>
      </w:r>
      <w:r w:rsidR="003410A4">
        <w:rPr>
          <w:rFonts w:ascii="Tahoma" w:hAnsi="Tahoma" w:cs="Tahoma"/>
          <w:sz w:val="24"/>
          <w:szCs w:val="24"/>
          <w:lang w:val="sr-Latn-CS"/>
        </w:rPr>
        <w:t xml:space="preserve">ženoj informaciji, da li svojim činjenjem u prvom slučaju krši odredbe Zakona na koji se poziva. Žalilac nadalje navodi da je članom 17 Zakona o privrednim društvima propisano da je akcionarsko društvo društvo fizičkih i pravnih lica koje se osniva u cilju obavljanja privredne djelatnosti, a čiji je kapital podijeljen na akcije. Članom 17 stavom 2 istog Zakona propisano je da je akcionarsko društvo pravno lice koje je svojom imovinom i obavezama potpuno odvojeno od akcionara, dok stav tri istog člana propisuje da društvo odgovara za svoje obaveze cjelokupnom svojom imovinom, a stav 4 istog člana propisuje da akcionari nijesu svojom imovinom odgovorni za obaveze društva. </w:t>
      </w:r>
      <w:r w:rsidR="00C36EE3">
        <w:rPr>
          <w:rFonts w:ascii="Tahoma" w:hAnsi="Tahoma" w:cs="Tahoma"/>
          <w:sz w:val="24"/>
          <w:szCs w:val="24"/>
          <w:lang w:val="sr-Latn-CS"/>
        </w:rPr>
        <w:t>Naime</w:t>
      </w:r>
      <w:r w:rsidR="003410A4">
        <w:rPr>
          <w:rFonts w:ascii="Tahoma" w:hAnsi="Tahoma" w:cs="Tahoma"/>
          <w:sz w:val="24"/>
          <w:szCs w:val="24"/>
          <w:lang w:val="sr-Latn-CS"/>
        </w:rPr>
        <w:t>, žalilac navodi da je odredbom člana 64 istog zakona propisano da DOO mogu osnovati fizička i pravna lica, ulaganjem novčanih ili nenovčanih sredstava u društvo radi ostvarivanja dobiti, a njegovi osnivači odgovaraju za obaveze do iznosa svojih uloga koji čine početni kapital društva. Stav 3 istog člana propisuje da se sticanjem udjela lice postaje član društva, dok stav 4 propisuje da član društva posjeduje samo jedan udio u društvu koje predstavlja njegov procenat vlasničkog kapitala. Žalilac smatra da je predmetna žalba osnovana i da istu treba usvojiti jer, kako navodi, ako se navedenim odredbama Zakona o privrednim društvima može povući paralela između akcija u akcionarskim društvima i udjela u DOO-ima u pogledu nesporne činjenice da je riječ o određenim pravima koja donose određenu finansijsku dobit, tada su podaci o udjelima u određenim privrednim društvima javno dostupni pa je prvostepeni organ morao dozvoliti pristup traženoj informaciji. Žalilac navodi da zahtjevom nijesu tražene informacije koje sadrže nečiji matični broj ili podatak kojim bi se mogl</w:t>
      </w:r>
      <w:r w:rsidR="008C50C1">
        <w:rPr>
          <w:rFonts w:ascii="Tahoma" w:hAnsi="Tahoma" w:cs="Tahoma"/>
          <w:sz w:val="24"/>
          <w:szCs w:val="24"/>
          <w:lang w:val="sr-Latn-CS"/>
        </w:rPr>
        <w:t>o povrijediti nečije</w:t>
      </w:r>
      <w:r w:rsidR="003410A4">
        <w:rPr>
          <w:rFonts w:ascii="Tahoma" w:hAnsi="Tahoma" w:cs="Tahoma"/>
          <w:sz w:val="24"/>
          <w:szCs w:val="24"/>
          <w:lang w:val="sr-Latn-CS"/>
        </w:rPr>
        <w:t xml:space="preserve"> privatno i zakonom zaštićeno pravo, već su traženi podaci da li je određeno pravno lice vlasnik akcija u drugim pravnim licima o kojima CDA</w:t>
      </w:r>
      <w:r w:rsidR="00F37C08">
        <w:rPr>
          <w:rFonts w:ascii="Tahoma" w:hAnsi="Tahoma" w:cs="Tahoma"/>
          <w:sz w:val="24"/>
          <w:szCs w:val="24"/>
          <w:lang w:val="sr-Latn-CS"/>
        </w:rPr>
        <w:t xml:space="preserve"> AD Podgorica</w:t>
      </w:r>
      <w:r w:rsidR="003410A4">
        <w:rPr>
          <w:rFonts w:ascii="Tahoma" w:hAnsi="Tahoma" w:cs="Tahoma"/>
          <w:sz w:val="24"/>
          <w:szCs w:val="24"/>
          <w:lang w:val="sr-Latn-CS"/>
        </w:rPr>
        <w:t xml:space="preserve"> vodi registar, te ukoliko ima u kojim to pravnim licima, a kako je nesporno da organ vlasti ima te podatke istima je pristup trebalo dozvoliti.</w:t>
      </w:r>
      <w:r w:rsidR="0087121A">
        <w:rPr>
          <w:rFonts w:ascii="Tahoma" w:hAnsi="Tahoma" w:cs="Tahoma"/>
          <w:sz w:val="24"/>
          <w:szCs w:val="24"/>
          <w:lang w:val="sr-Latn-CS"/>
        </w:rPr>
        <w:t>Predlaže da Savjet Agencije  poništi rješenje</w:t>
      </w:r>
      <w:r w:rsidR="0087121A" w:rsidRPr="0087121A">
        <w:t xml:space="preserve"> </w:t>
      </w:r>
      <w:r w:rsidR="0087121A" w:rsidRPr="0087121A">
        <w:rPr>
          <w:rFonts w:ascii="Tahoma" w:hAnsi="Tahoma" w:cs="Tahoma"/>
          <w:sz w:val="24"/>
          <w:szCs w:val="24"/>
          <w:lang w:val="sr-Latn-CS"/>
        </w:rPr>
        <w:t>Centralne depozitarne agencije A.D.</w:t>
      </w:r>
      <w:r w:rsidR="00DC2DAD">
        <w:rPr>
          <w:rFonts w:ascii="Tahoma" w:hAnsi="Tahoma" w:cs="Tahoma"/>
          <w:sz w:val="24"/>
          <w:szCs w:val="24"/>
          <w:lang w:val="sr-Latn-CS"/>
        </w:rPr>
        <w:t xml:space="preserve"> Podgorica</w:t>
      </w:r>
      <w:r w:rsidR="0087121A" w:rsidRPr="0087121A">
        <w:rPr>
          <w:rFonts w:ascii="Tahoma" w:hAnsi="Tahoma" w:cs="Tahoma"/>
          <w:sz w:val="24"/>
          <w:szCs w:val="24"/>
          <w:lang w:val="sr-Latn-CS"/>
        </w:rPr>
        <w:t xml:space="preserve"> br</w:t>
      </w:r>
      <w:r w:rsidR="0087121A">
        <w:rPr>
          <w:rFonts w:ascii="Tahoma" w:hAnsi="Tahoma" w:cs="Tahoma"/>
          <w:sz w:val="24"/>
          <w:szCs w:val="24"/>
          <w:lang w:val="sr-Latn-CS"/>
        </w:rPr>
        <w:t>oj: 06-230 od 19.10.2015.godine te da usvoji žalbu i dozvoli pristup traženim podacima</w:t>
      </w:r>
    </w:p>
    <w:p w:rsidR="003410A4" w:rsidRDefault="00DC2DAD" w:rsidP="003410A4">
      <w:pPr>
        <w:jc w:val="both"/>
        <w:rPr>
          <w:rFonts w:ascii="Tahoma" w:hAnsi="Tahoma" w:cs="Tahoma"/>
          <w:sz w:val="24"/>
          <w:szCs w:val="24"/>
          <w:lang w:val="sr-Latn-CS"/>
        </w:rPr>
      </w:pPr>
      <w:r w:rsidRPr="00DC2DAD">
        <w:rPr>
          <w:rFonts w:ascii="Tahoma" w:hAnsi="Tahoma" w:cs="Tahoma"/>
          <w:sz w:val="24"/>
          <w:szCs w:val="24"/>
          <w:lang w:val="sr-Latn-CS"/>
        </w:rPr>
        <w:t>Savjet Agencije se u smislu člana 40 stav 1 tačka 1 Zakona o slobodnom pristup informacijama obratio zahtjevom br.07-33-</w:t>
      </w:r>
      <w:r>
        <w:rPr>
          <w:rFonts w:ascii="Tahoma" w:hAnsi="Tahoma" w:cs="Tahoma"/>
          <w:sz w:val="24"/>
          <w:szCs w:val="24"/>
          <w:lang w:val="sr-Latn-CS"/>
        </w:rPr>
        <w:t>2614-</w:t>
      </w:r>
      <w:r w:rsidRPr="00DC2DAD">
        <w:rPr>
          <w:rFonts w:ascii="Tahoma" w:hAnsi="Tahoma" w:cs="Tahoma"/>
          <w:sz w:val="24"/>
          <w:szCs w:val="24"/>
          <w:lang w:val="sr-Latn-CS"/>
        </w:rPr>
        <w:t xml:space="preserve">1/16  od </w:t>
      </w:r>
      <w:r>
        <w:rPr>
          <w:rFonts w:ascii="Tahoma" w:hAnsi="Tahoma" w:cs="Tahoma"/>
          <w:sz w:val="24"/>
          <w:szCs w:val="24"/>
          <w:lang w:val="sr-Latn-CS"/>
        </w:rPr>
        <w:t>16</w:t>
      </w:r>
      <w:r w:rsidRPr="00DC2DAD">
        <w:rPr>
          <w:rFonts w:ascii="Tahoma" w:hAnsi="Tahoma" w:cs="Tahoma"/>
          <w:sz w:val="24"/>
          <w:szCs w:val="24"/>
          <w:lang w:val="sr-Latn-CS"/>
        </w:rPr>
        <w:t>.0</w:t>
      </w:r>
      <w:r>
        <w:rPr>
          <w:rFonts w:ascii="Tahoma" w:hAnsi="Tahoma" w:cs="Tahoma"/>
          <w:sz w:val="24"/>
          <w:szCs w:val="24"/>
          <w:lang w:val="sr-Latn-CS"/>
        </w:rPr>
        <w:t>5</w:t>
      </w:r>
      <w:r w:rsidRPr="00DC2DAD">
        <w:rPr>
          <w:rFonts w:ascii="Tahoma" w:hAnsi="Tahoma" w:cs="Tahoma"/>
          <w:sz w:val="24"/>
          <w:szCs w:val="24"/>
          <w:lang w:val="sr-Latn-CS"/>
        </w:rPr>
        <w:t>.2016.godine tražeći informaciju koja je predmet</w:t>
      </w:r>
      <w:r>
        <w:rPr>
          <w:rFonts w:ascii="Tahoma" w:hAnsi="Tahoma" w:cs="Tahoma"/>
          <w:sz w:val="24"/>
          <w:szCs w:val="24"/>
          <w:lang w:val="sr-Latn-CS"/>
        </w:rPr>
        <w:t xml:space="preserve"> zahtjeva </w:t>
      </w:r>
      <w:r w:rsidRPr="00DC2DAD">
        <w:t xml:space="preserve"> </w:t>
      </w:r>
      <w:r w:rsidRPr="00DC2DAD">
        <w:rPr>
          <w:rFonts w:ascii="Tahoma" w:hAnsi="Tahoma" w:cs="Tahoma"/>
          <w:sz w:val="24"/>
          <w:szCs w:val="24"/>
          <w:lang w:val="sr-Latn-CS"/>
        </w:rPr>
        <w:t>advokata Petra Minića iz Podgorice br. 01-2290 od 08.10.2015. godine</w:t>
      </w:r>
      <w:r>
        <w:rPr>
          <w:rFonts w:ascii="Tahoma" w:hAnsi="Tahoma" w:cs="Tahoma"/>
          <w:sz w:val="24"/>
          <w:szCs w:val="24"/>
          <w:lang w:val="sr-Latn-CS"/>
        </w:rPr>
        <w:t xml:space="preserve"> </w:t>
      </w:r>
      <w:r w:rsidRPr="00DC2DAD">
        <w:rPr>
          <w:rFonts w:ascii="Tahoma" w:hAnsi="Tahoma" w:cs="Tahoma"/>
          <w:sz w:val="24"/>
          <w:szCs w:val="24"/>
          <w:lang w:val="sr-Latn-CS"/>
        </w:rPr>
        <w:t xml:space="preserve">te je uz dopis Centralne depozitarne agencije A.D. Podgorica </w:t>
      </w:r>
      <w:r>
        <w:rPr>
          <w:rFonts w:ascii="Tahoma" w:hAnsi="Tahoma" w:cs="Tahoma"/>
          <w:sz w:val="24"/>
          <w:szCs w:val="24"/>
          <w:lang w:val="sr-Latn-CS"/>
        </w:rPr>
        <w:lastRenderedPageBreak/>
        <w:t xml:space="preserve">br.06/117 od 24.05.2016.godine </w:t>
      </w:r>
      <w:r w:rsidRPr="00DC2DAD">
        <w:rPr>
          <w:rFonts w:ascii="Tahoma" w:hAnsi="Tahoma" w:cs="Tahoma"/>
          <w:sz w:val="24"/>
          <w:szCs w:val="24"/>
          <w:lang w:val="sr-Latn-CS"/>
        </w:rPr>
        <w:t xml:space="preserve"> dostavljen je i to: </w:t>
      </w:r>
      <w:r w:rsidR="00EA1469" w:rsidRPr="00EA1469">
        <w:rPr>
          <w:rFonts w:ascii="Tahoma" w:hAnsi="Tahoma" w:cs="Tahoma"/>
          <w:sz w:val="24"/>
          <w:szCs w:val="24"/>
          <w:lang w:val="sr-Latn-CS"/>
        </w:rPr>
        <w:t xml:space="preserve">stanje na računu akcinara Društvo za upravljanje Inv fondom Trend na dan 19.10.2015.godine  </w:t>
      </w:r>
    </w:p>
    <w:p w:rsidR="003410A4" w:rsidRDefault="003410A4" w:rsidP="003410A4">
      <w:pPr>
        <w:jc w:val="both"/>
        <w:rPr>
          <w:rFonts w:ascii="Tahoma" w:hAnsi="Tahoma" w:cs="Tahoma"/>
          <w:sz w:val="24"/>
          <w:szCs w:val="24"/>
          <w:lang w:val="sr-Latn-CS"/>
        </w:rPr>
      </w:pPr>
      <w:r w:rsidRPr="001903DB">
        <w:rPr>
          <w:rFonts w:ascii="Tahoma" w:hAnsi="Tahoma" w:cs="Tahoma"/>
          <w:sz w:val="24"/>
          <w:szCs w:val="24"/>
          <w:lang w:val="sr-Latn-CS"/>
        </w:rPr>
        <w:t>Nak</w:t>
      </w:r>
      <w:r>
        <w:rPr>
          <w:rFonts w:ascii="Tahoma" w:hAnsi="Tahoma" w:cs="Tahoma"/>
          <w:sz w:val="24"/>
          <w:szCs w:val="24"/>
          <w:lang w:val="sr-Latn-CS"/>
        </w:rPr>
        <w:t>on razmatranja spisa predmeta, navoda žalbe,</w:t>
      </w:r>
      <w:r w:rsidR="001C5D35">
        <w:rPr>
          <w:rFonts w:ascii="Tahoma" w:hAnsi="Tahoma" w:cs="Tahoma"/>
          <w:sz w:val="24"/>
          <w:szCs w:val="24"/>
          <w:lang w:val="sr-Latn-CS"/>
        </w:rPr>
        <w:t xml:space="preserve"> neposrednog uvida u stanje na računu akcinara Društvo za upravljanje Inv fondom </w:t>
      </w:r>
      <w:r w:rsidR="00C142B8">
        <w:rPr>
          <w:rFonts w:ascii="Tahoma" w:hAnsi="Tahoma" w:cs="Tahoma"/>
          <w:sz w:val="24"/>
          <w:szCs w:val="24"/>
          <w:lang w:val="sr-Latn-CS"/>
        </w:rPr>
        <w:t>T</w:t>
      </w:r>
      <w:r w:rsidR="001C5D35">
        <w:rPr>
          <w:rFonts w:ascii="Tahoma" w:hAnsi="Tahoma" w:cs="Tahoma"/>
          <w:sz w:val="24"/>
          <w:szCs w:val="24"/>
          <w:lang w:val="sr-Latn-CS"/>
        </w:rPr>
        <w:t xml:space="preserve">rend na dan 19.10.2015.godine </w:t>
      </w:r>
      <w:r w:rsidRPr="001903DB">
        <w:rPr>
          <w:rFonts w:ascii="Tahoma" w:hAnsi="Tahoma" w:cs="Tahoma"/>
          <w:sz w:val="24"/>
          <w:szCs w:val="24"/>
          <w:lang w:val="sr-Latn-CS"/>
        </w:rPr>
        <w:t xml:space="preserve"> Savjet Agencije nalazi da je žalba osnovana.</w:t>
      </w:r>
    </w:p>
    <w:p w:rsidR="00F7088B" w:rsidRPr="0037787D" w:rsidRDefault="003410A4" w:rsidP="00F15432">
      <w:pPr>
        <w:jc w:val="both"/>
        <w:rPr>
          <w:rFonts w:ascii="Tahoma" w:hAnsi="Tahoma" w:cs="Tahoma"/>
          <w:sz w:val="24"/>
          <w:szCs w:val="24"/>
          <w:lang w:val="sr-Latn-CS"/>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Centralne depozitarne agencije </w:t>
      </w:r>
      <w:r w:rsidR="004347B2">
        <w:rPr>
          <w:rFonts w:ascii="Tahoma" w:hAnsi="Tahoma" w:cs="Tahoma"/>
          <w:sz w:val="24"/>
          <w:szCs w:val="24"/>
          <w:lang w:val="sr-Latn-CS"/>
        </w:rPr>
        <w:t xml:space="preserve"> AD Podgorica </w:t>
      </w:r>
      <w:r>
        <w:rPr>
          <w:rFonts w:ascii="Tahoma" w:hAnsi="Tahoma" w:cs="Tahoma"/>
          <w:sz w:val="24"/>
          <w:szCs w:val="24"/>
          <w:lang w:val="sr-Latn-CS"/>
        </w:rPr>
        <w:t>br: 06-23</w:t>
      </w:r>
      <w:r w:rsidR="004A756A">
        <w:rPr>
          <w:rFonts w:ascii="Tahoma" w:hAnsi="Tahoma" w:cs="Tahoma"/>
          <w:sz w:val="24"/>
          <w:szCs w:val="24"/>
          <w:lang w:val="sr-Latn-CS"/>
        </w:rPr>
        <w:t>0</w:t>
      </w:r>
      <w:r>
        <w:rPr>
          <w:rFonts w:ascii="Tahoma" w:hAnsi="Tahoma" w:cs="Tahoma"/>
          <w:sz w:val="24"/>
          <w:szCs w:val="24"/>
          <w:lang w:val="sr-Latn-CS"/>
        </w:rPr>
        <w:t xml:space="preserve"> </w:t>
      </w:r>
      <w:r>
        <w:rPr>
          <w:rFonts w:ascii="Tahoma" w:hAnsi="Tahoma" w:cs="Tahoma"/>
          <w:bCs/>
          <w:color w:val="000000"/>
          <w:sz w:val="24"/>
          <w:szCs w:val="24"/>
          <w:lang w:val="sr-Latn-CS"/>
        </w:rPr>
        <w:t>od dana 19.10.2015</w:t>
      </w:r>
      <w:r w:rsidRPr="001903DB">
        <w:rPr>
          <w:rFonts w:ascii="Tahoma" w:hAnsi="Tahoma" w:cs="Tahoma"/>
          <w:bCs/>
          <w:color w:val="000000"/>
          <w:sz w:val="24"/>
          <w:szCs w:val="24"/>
          <w:lang w:val="sr-Latn-CS"/>
        </w:rPr>
        <w:t xml:space="preserve">. godine </w:t>
      </w:r>
      <w:r w:rsidRPr="001903DB">
        <w:rPr>
          <w:rFonts w:ascii="Tahoma" w:hAnsi="Tahoma" w:cs="Tahoma"/>
          <w:sz w:val="24"/>
          <w:szCs w:val="24"/>
          <w:lang w:val="sr-Latn-CS"/>
        </w:rPr>
        <w:t>zbog</w:t>
      </w:r>
      <w:r>
        <w:rPr>
          <w:rFonts w:ascii="Tahoma" w:hAnsi="Tahoma" w:cs="Tahoma"/>
          <w:sz w:val="24"/>
          <w:szCs w:val="24"/>
          <w:lang w:val="sr-Latn-CS"/>
        </w:rPr>
        <w:t xml:space="preserve"> povrede pravila postupka i</w:t>
      </w:r>
      <w:r w:rsidRPr="001903DB">
        <w:rPr>
          <w:rFonts w:ascii="Tahoma" w:hAnsi="Tahoma" w:cs="Tahoma"/>
          <w:sz w:val="24"/>
          <w:szCs w:val="24"/>
          <w:lang w:val="sr-Latn-CS"/>
        </w:rPr>
        <w:t xml:space="preserve"> </w:t>
      </w:r>
      <w:r>
        <w:rPr>
          <w:rFonts w:ascii="Tahoma" w:hAnsi="Tahoma" w:cs="Tahoma"/>
          <w:sz w:val="24"/>
          <w:szCs w:val="24"/>
          <w:lang w:val="sr-Latn-CS"/>
        </w:rPr>
        <w:t>pogrešno i nepotpuno utvrđenog činjeničnog stanja i pogrešne primjene materijalnog prava</w:t>
      </w:r>
      <w:r w:rsidRPr="001903DB">
        <w:rPr>
          <w:rFonts w:ascii="Tahoma" w:hAnsi="Tahoma" w:cs="Tahoma"/>
          <w:sz w:val="24"/>
          <w:szCs w:val="24"/>
          <w:lang w:val="sr-Latn-CS"/>
        </w:rPr>
        <w:t>.</w:t>
      </w:r>
      <w:r w:rsidR="002500F6" w:rsidRPr="002500F6">
        <w:t xml:space="preserve"> </w:t>
      </w:r>
      <w:r w:rsidR="002500F6" w:rsidRPr="002500F6">
        <w:rPr>
          <w:rFonts w:ascii="Tahoma" w:hAnsi="Tahoma" w:cs="Tahoma"/>
          <w:sz w:val="24"/>
          <w:szCs w:val="24"/>
          <w:lang w:val="sr-Latn-CS"/>
        </w:rPr>
        <w:t xml:space="preserve">Savjet Agencije u utvrdio da 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rješenje kakvo je dato u dispozitivu. </w:t>
      </w:r>
      <w:r>
        <w:rPr>
          <w:rFonts w:ascii="Tahoma" w:hAnsi="Tahoma" w:cs="Tahoma"/>
          <w:sz w:val="24"/>
          <w:szCs w:val="24"/>
          <w:lang w:val="sr-Latn-CS"/>
        </w:rPr>
        <w:t xml:space="preserve"> Savjet Agencije je, razmatrajući spise predmeta, utvrdio je da ne</w:t>
      </w:r>
      <w:r w:rsidR="00F7088B">
        <w:rPr>
          <w:rFonts w:ascii="Tahoma" w:hAnsi="Tahoma" w:cs="Tahoma"/>
          <w:sz w:val="24"/>
          <w:szCs w:val="24"/>
          <w:lang w:val="sr-Latn-CS"/>
        </w:rPr>
        <w:t xml:space="preserve">ma osnova za pozivanje na  </w:t>
      </w:r>
      <w:r>
        <w:rPr>
          <w:rFonts w:ascii="Tahoma" w:hAnsi="Tahoma" w:cs="Tahoma"/>
          <w:sz w:val="24"/>
          <w:szCs w:val="24"/>
          <w:lang w:val="sr-Latn-CS"/>
        </w:rPr>
        <w:t xml:space="preserve"> ograničenja za pristup informacijama propisana članom 14 Zakona o slobodnom pristupu informacijama </w:t>
      </w:r>
      <w:r w:rsidR="00F7088B">
        <w:rPr>
          <w:rFonts w:ascii="Tahoma" w:hAnsi="Tahoma" w:cs="Tahoma"/>
          <w:sz w:val="24"/>
          <w:szCs w:val="24"/>
          <w:lang w:val="sr-Latn-CS"/>
        </w:rPr>
        <w:t xml:space="preserve">u konkretnom predmetu </w:t>
      </w:r>
      <w:r>
        <w:rPr>
          <w:rFonts w:ascii="Tahoma" w:hAnsi="Tahoma" w:cs="Tahoma"/>
          <w:sz w:val="24"/>
          <w:szCs w:val="24"/>
          <w:lang w:val="sr-Latn-CS"/>
        </w:rPr>
        <w:t xml:space="preserve">koji propisuje osnov po kojem je moguće </w:t>
      </w:r>
      <w:r w:rsidR="00213AAC">
        <w:rPr>
          <w:rFonts w:ascii="Tahoma" w:hAnsi="Tahoma" w:cs="Tahoma"/>
          <w:sz w:val="24"/>
          <w:szCs w:val="24"/>
          <w:lang w:val="sr-Latn-CS"/>
        </w:rPr>
        <w:t xml:space="preserve">ograničiti </w:t>
      </w:r>
      <w:r>
        <w:rPr>
          <w:rFonts w:ascii="Tahoma" w:hAnsi="Tahoma" w:cs="Tahoma"/>
          <w:sz w:val="24"/>
          <w:szCs w:val="24"/>
          <w:lang w:val="sr-Latn-CS"/>
        </w:rPr>
        <w:t>pravo na informaciju i dio informacije u posjedu organa vlasti.</w:t>
      </w:r>
      <w:r w:rsidR="008C50C1">
        <w:rPr>
          <w:rFonts w:ascii="Tahoma" w:hAnsi="Tahoma" w:cs="Tahoma"/>
          <w:sz w:val="24"/>
          <w:szCs w:val="24"/>
          <w:lang w:val="sr-Latn-CS"/>
        </w:rPr>
        <w:t xml:space="preserve"> </w:t>
      </w:r>
      <w:r w:rsidR="008C50C1" w:rsidRPr="00943D8F">
        <w:rPr>
          <w:rFonts w:ascii="Tahoma" w:hAnsi="Tahoma" w:cs="Tahoma"/>
          <w:sz w:val="24"/>
          <w:szCs w:val="24"/>
          <w:lang w:val="sr-Latn-CS"/>
        </w:rPr>
        <w:t>Članom 1 Zakona o slobodnom pristupu informacija</w:t>
      </w:r>
      <w:r w:rsidR="008C50C1">
        <w:rPr>
          <w:rFonts w:ascii="Tahoma" w:hAnsi="Tahoma" w:cs="Tahoma"/>
          <w:sz w:val="24"/>
          <w:szCs w:val="24"/>
          <w:lang w:val="sr-Latn-CS"/>
        </w:rPr>
        <w:t>ma</w:t>
      </w:r>
      <w:r w:rsidR="008C50C1" w:rsidRPr="00943D8F">
        <w:rPr>
          <w:rFonts w:ascii="Tahoma" w:hAnsi="Tahoma" w:cs="Tahoma"/>
          <w:sz w:val="24"/>
          <w:szCs w:val="24"/>
          <w:lang w:val="sr-Latn-CS"/>
        </w:rPr>
        <w:t xml:space="preserve"> je propisano da p</w:t>
      </w:r>
      <w:r w:rsidR="008C50C1" w:rsidRPr="00943D8F">
        <w:rPr>
          <w:rFonts w:ascii="Tahoma" w:eastAsia="Times New Roman" w:hAnsi="Tahoma" w:cs="Tahoma"/>
          <w:sz w:val="24"/>
          <w:szCs w:val="24"/>
          <w:lang w:val="sr-Latn-CS"/>
        </w:rPr>
        <w:t>ravo na pristup informacijama u posjedu organa vlasti ostvaruje se na način i po p</w:t>
      </w:r>
      <w:r w:rsidR="00CB607C">
        <w:rPr>
          <w:rFonts w:ascii="Tahoma" w:eastAsia="Times New Roman" w:hAnsi="Tahoma" w:cs="Tahoma"/>
          <w:sz w:val="24"/>
          <w:szCs w:val="24"/>
          <w:lang w:val="sr-Latn-CS"/>
        </w:rPr>
        <w:t xml:space="preserve">ostupku propisanim ovim zakonom </w:t>
      </w:r>
      <w:r w:rsidR="00CB607C" w:rsidRPr="00A1679B">
        <w:rPr>
          <w:rFonts w:ascii="Tahoma" w:hAnsi="Tahoma" w:cs="Tahoma"/>
          <w:sz w:val="24"/>
          <w:szCs w:val="24"/>
        </w:rPr>
        <w:t>dakle ovim zakonom a ne dr</w:t>
      </w:r>
      <w:r w:rsidR="00F7088B">
        <w:rPr>
          <w:rFonts w:ascii="Tahoma" w:hAnsi="Tahoma" w:cs="Tahoma"/>
          <w:sz w:val="24"/>
          <w:szCs w:val="24"/>
        </w:rPr>
        <w:t>ugim na koje se u obrazloženju osporenog rješenja poziva prvostepeni organ.</w:t>
      </w:r>
      <w:r w:rsidR="006D5F83">
        <w:rPr>
          <w:rFonts w:ascii="Tahoma" w:eastAsia="Times New Roman" w:hAnsi="Tahoma" w:cs="Tahoma"/>
          <w:sz w:val="24"/>
          <w:szCs w:val="24"/>
          <w:lang w:val="sr-Latn-CS"/>
        </w:rPr>
        <w:t xml:space="preserve"> </w:t>
      </w:r>
      <w:r w:rsidR="0056410D">
        <w:rPr>
          <w:rFonts w:ascii="Tahoma" w:eastAsia="Times New Roman" w:hAnsi="Tahoma" w:cs="Tahoma"/>
          <w:sz w:val="24"/>
          <w:szCs w:val="24"/>
          <w:lang w:val="sr-Latn-CS"/>
        </w:rPr>
        <w:t xml:space="preserve">Naime, </w:t>
      </w:r>
      <w:r w:rsidR="006D5F83">
        <w:rPr>
          <w:rFonts w:ascii="Tahoma" w:eastAsia="Times New Roman" w:hAnsi="Tahoma" w:cs="Tahoma"/>
          <w:sz w:val="24"/>
          <w:szCs w:val="24"/>
          <w:lang w:val="sr-Latn-CS"/>
        </w:rPr>
        <w:t xml:space="preserve"> članu</w:t>
      </w:r>
      <w:r w:rsidR="00F7088B">
        <w:rPr>
          <w:rFonts w:ascii="Tahoma" w:eastAsia="Times New Roman" w:hAnsi="Tahoma" w:cs="Tahoma"/>
          <w:sz w:val="24"/>
          <w:szCs w:val="24"/>
          <w:lang w:val="sr-Latn-CS"/>
        </w:rPr>
        <w:t xml:space="preserve"> 3</w:t>
      </w:r>
      <w:r w:rsidR="006D5F83">
        <w:rPr>
          <w:rFonts w:ascii="Tahoma" w:eastAsia="Times New Roman" w:hAnsi="Tahoma" w:cs="Tahoma"/>
          <w:sz w:val="24"/>
          <w:szCs w:val="24"/>
          <w:lang w:val="sr-Latn-CS"/>
        </w:rPr>
        <w:t xml:space="preserve"> </w:t>
      </w:r>
      <w:r w:rsidR="00F7088B" w:rsidRPr="00F7088B">
        <w:rPr>
          <w:rFonts w:ascii="Tahoma" w:eastAsia="Times New Roman" w:hAnsi="Tahoma" w:cs="Tahoma"/>
          <w:sz w:val="24"/>
          <w:szCs w:val="24"/>
          <w:lang w:val="sr-Latn-CS"/>
        </w:rPr>
        <w:t>Zakona o slobodnom pristupu informacijama je</w:t>
      </w:r>
      <w:r w:rsidR="006D5F83">
        <w:rPr>
          <w:rFonts w:ascii="Tahoma" w:eastAsia="Times New Roman" w:hAnsi="Tahoma" w:cs="Tahoma"/>
          <w:sz w:val="24"/>
          <w:szCs w:val="24"/>
          <w:lang w:val="sr-Latn-CS"/>
        </w:rPr>
        <w:t xml:space="preserve"> propisano je da </w:t>
      </w:r>
      <w:r w:rsidR="006D5F83">
        <w:rPr>
          <w:rFonts w:ascii="Tahoma" w:hAnsi="Tahoma" w:cs="Tahoma"/>
          <w:color w:val="000000"/>
          <w:sz w:val="24"/>
          <w:szCs w:val="24"/>
        </w:rPr>
        <w:t>s</w:t>
      </w:r>
      <w:r w:rsidR="008C50C1" w:rsidRPr="008C50C1">
        <w:rPr>
          <w:rFonts w:ascii="Tahoma" w:hAnsi="Tahoma" w:cs="Tahoma"/>
          <w:color w:val="000000"/>
          <w:sz w:val="24"/>
          <w:szCs w:val="24"/>
        </w:rPr>
        <w:t>vako domaće i strano fizičko i pravno lice ima pravo na pristup informacijama, bez obaveze da navodi razloge i objašnjava interes traženja informacija</w:t>
      </w:r>
      <w:r w:rsidR="006D5F83">
        <w:rPr>
          <w:rFonts w:ascii="Tahoma" w:hAnsi="Tahoma" w:cs="Tahoma"/>
          <w:color w:val="000000"/>
          <w:sz w:val="24"/>
          <w:szCs w:val="24"/>
        </w:rPr>
        <w:t xml:space="preserve">. </w:t>
      </w:r>
      <w:r w:rsidR="0099093D">
        <w:rPr>
          <w:rFonts w:ascii="Tahoma" w:hAnsi="Tahoma" w:cs="Tahoma"/>
          <w:color w:val="000000"/>
          <w:sz w:val="24"/>
          <w:szCs w:val="24"/>
        </w:rPr>
        <w:t xml:space="preserve">Osim toga prvostepeni organ je cijenio da bi objavljivanje podataka bilo protivno Zakonu o hartijama o vrijednosti, i protivno članu 14 Zakona o slobodnom pristupu informacijama, ne navodeći koje su to štetne posledice koje bi nastale činjenjem </w:t>
      </w:r>
      <w:r w:rsidR="0056410D">
        <w:rPr>
          <w:rFonts w:ascii="Tahoma" w:hAnsi="Tahoma" w:cs="Tahoma"/>
          <w:color w:val="000000"/>
          <w:sz w:val="24"/>
          <w:szCs w:val="24"/>
        </w:rPr>
        <w:t>dostupnim traženih informacija ne sprovodeći test štetnosti shodno članu 16 Zakona o slobodnom pristupu informacijama.</w:t>
      </w:r>
      <w:r w:rsidR="00EB2608" w:rsidRPr="00EB2608">
        <w:t xml:space="preserve"> </w:t>
      </w:r>
      <w:r w:rsidR="00EB2608" w:rsidRPr="00EB2608">
        <w:rPr>
          <w:rFonts w:ascii="Tahoma" w:hAnsi="Tahoma" w:cs="Tahoma"/>
          <w:color w:val="000000"/>
          <w:sz w:val="24"/>
          <w:szCs w:val="24"/>
        </w:rPr>
        <w:t>Savjet Agencije je  utvrdio da prvostepeni organ je propustio da sprovede u osporenom rješenju test štenosti prema članu 16 Zakona o slobodnom pristupu informacijama kojim je propisano da 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preovladjujući javni interes propisan članom 17 ovog zakona</w:t>
      </w:r>
      <w:r w:rsidR="004347B2">
        <w:rPr>
          <w:rFonts w:ascii="Tahoma" w:hAnsi="Tahoma" w:cs="Tahoma"/>
          <w:color w:val="000000"/>
          <w:sz w:val="24"/>
          <w:szCs w:val="24"/>
        </w:rPr>
        <w:t xml:space="preserve"> . </w:t>
      </w:r>
      <w:r w:rsidR="00F7088B" w:rsidRPr="00AE4A2C">
        <w:rPr>
          <w:rFonts w:ascii="Tahoma" w:hAnsi="Tahoma" w:cs="Tahoma"/>
          <w:sz w:val="24"/>
          <w:szCs w:val="24"/>
          <w:lang w:val="sr-Latn-CS"/>
        </w:rPr>
        <w:t xml:space="preserve">Savjet Agencije je neposrednim uvidom u traženu informaciju utvrdio da nema mjesta primjeni  člana 14 stav 1 tačka 5 Zakona o slobodnom pristupu informacijama a jer se isti ne odnosi na </w:t>
      </w:r>
      <w:r w:rsidR="00F7088B">
        <w:rPr>
          <w:rFonts w:ascii="Tahoma" w:hAnsi="Tahoma" w:cs="Tahoma"/>
          <w:sz w:val="24"/>
          <w:szCs w:val="24"/>
          <w:lang w:val="sr-Latn-CS"/>
        </w:rPr>
        <w:t xml:space="preserve">poslovnu tajnu u vezi sa pravom </w:t>
      </w:r>
      <w:r w:rsidR="00F7088B">
        <w:rPr>
          <w:rFonts w:ascii="Tahoma" w:hAnsi="Tahoma" w:cs="Tahoma"/>
          <w:sz w:val="24"/>
          <w:szCs w:val="24"/>
          <w:lang w:val="sr-Latn-CS"/>
        </w:rPr>
        <w:lastRenderedPageBreak/>
        <w:t>intelektualne svojine</w:t>
      </w:r>
      <w:r w:rsidR="00F7088B" w:rsidRPr="00AE4A2C">
        <w:rPr>
          <w:rFonts w:ascii="Tahoma" w:hAnsi="Tahoma" w:cs="Tahoma"/>
          <w:sz w:val="24"/>
          <w:szCs w:val="24"/>
          <w:lang w:val="sr-Latn-CS"/>
        </w:rPr>
        <w:t xml:space="preserve"> te da nema osnova za zaštitu trgovinskih i ekonomskih interesa </w:t>
      </w:r>
      <w:r w:rsidR="00F7088B">
        <w:rPr>
          <w:rFonts w:ascii="Tahoma" w:hAnsi="Tahoma" w:cs="Tahoma"/>
          <w:sz w:val="24"/>
          <w:szCs w:val="24"/>
          <w:lang w:val="sr-Latn-CS"/>
        </w:rPr>
        <w:t>privrednog društva</w:t>
      </w:r>
      <w:r w:rsidR="00F7088B" w:rsidRPr="00AE4A2C">
        <w:rPr>
          <w:rFonts w:ascii="Tahoma" w:hAnsi="Tahoma" w:cs="Tahoma"/>
          <w:sz w:val="24"/>
          <w:szCs w:val="24"/>
          <w:lang w:val="sr-Latn-CS"/>
        </w:rPr>
        <w:t xml:space="preserve"> jer se isti ne odnose na zaštitu prava konkrencije</w:t>
      </w:r>
      <w:r w:rsidR="004347B2">
        <w:rPr>
          <w:rFonts w:ascii="Tahoma" w:hAnsi="Tahoma" w:cs="Tahoma"/>
          <w:sz w:val="24"/>
          <w:szCs w:val="24"/>
          <w:lang w:val="sr-Latn-CS"/>
        </w:rPr>
        <w:t xml:space="preserve"> i poslovnu tajnu </w:t>
      </w:r>
      <w:r w:rsidR="00F7088B" w:rsidRPr="00AE4A2C">
        <w:rPr>
          <w:rFonts w:ascii="Tahoma" w:hAnsi="Tahoma" w:cs="Tahoma"/>
          <w:sz w:val="24"/>
          <w:szCs w:val="24"/>
          <w:lang w:val="sr-Latn-CS"/>
        </w:rPr>
        <w:t xml:space="preserve"> u vezi sa </w:t>
      </w:r>
      <w:r w:rsidR="00F7088B">
        <w:rPr>
          <w:rFonts w:ascii="Tahoma" w:hAnsi="Tahoma" w:cs="Tahoma"/>
          <w:sz w:val="24"/>
          <w:szCs w:val="24"/>
          <w:lang w:val="sr-Latn-CS"/>
        </w:rPr>
        <w:t xml:space="preserve">pravom intelektualne svojine već na </w:t>
      </w:r>
      <w:r w:rsidR="004347B2">
        <w:rPr>
          <w:rFonts w:ascii="Tahoma" w:hAnsi="Tahoma" w:cs="Tahoma"/>
          <w:sz w:val="24"/>
          <w:szCs w:val="24"/>
          <w:lang w:val="sr-Latn-CS"/>
        </w:rPr>
        <w:t xml:space="preserve"> akcije predmetnog društva o kojima registar vodi Centralna</w:t>
      </w:r>
      <w:r w:rsidR="004347B2" w:rsidRPr="004347B2">
        <w:rPr>
          <w:rFonts w:ascii="Tahoma" w:hAnsi="Tahoma" w:cs="Tahoma"/>
          <w:sz w:val="24"/>
          <w:szCs w:val="24"/>
          <w:lang w:val="sr-Latn-CS"/>
        </w:rPr>
        <w:t xml:space="preserve"> depozitarne agencije  AD Podgorica</w:t>
      </w:r>
      <w:r w:rsidR="004347B2">
        <w:rPr>
          <w:rFonts w:ascii="Tahoma" w:hAnsi="Tahoma" w:cs="Tahoma"/>
          <w:sz w:val="24"/>
          <w:szCs w:val="24"/>
          <w:lang w:val="sr-Latn-CS"/>
        </w:rPr>
        <w:t xml:space="preserve"> koja javno </w:t>
      </w:r>
      <w:r w:rsidR="001E50E5">
        <w:rPr>
          <w:rFonts w:ascii="Tahoma" w:hAnsi="Tahoma" w:cs="Tahoma"/>
          <w:sz w:val="24"/>
          <w:szCs w:val="24"/>
          <w:lang w:val="sr-Latn-CS"/>
        </w:rPr>
        <w:t>čini dostupnim na svojoj</w:t>
      </w:r>
      <w:r w:rsidR="004347B2">
        <w:rPr>
          <w:rFonts w:ascii="Tahoma" w:hAnsi="Tahoma" w:cs="Tahoma"/>
          <w:sz w:val="24"/>
          <w:szCs w:val="24"/>
          <w:lang w:val="sr-Latn-CS"/>
        </w:rPr>
        <w:t xml:space="preserve"> </w:t>
      </w:r>
      <w:r w:rsidR="0037787D">
        <w:rPr>
          <w:rFonts w:ascii="Tahoma" w:hAnsi="Tahoma" w:cs="Tahoma"/>
          <w:sz w:val="24"/>
          <w:szCs w:val="24"/>
          <w:lang w:val="sr-Latn-CS"/>
        </w:rPr>
        <w:t xml:space="preserve">internet stranici </w:t>
      </w:r>
      <w:r w:rsidR="004347B2">
        <w:rPr>
          <w:rFonts w:ascii="Tahoma" w:hAnsi="Tahoma" w:cs="Tahoma"/>
          <w:sz w:val="24"/>
          <w:szCs w:val="24"/>
          <w:lang w:val="sr-Latn-CS"/>
        </w:rPr>
        <w:t xml:space="preserve"> </w:t>
      </w:r>
      <w:r w:rsidR="0037787D">
        <w:rPr>
          <w:rFonts w:ascii="Tahoma" w:hAnsi="Tahoma" w:cs="Tahoma"/>
          <w:sz w:val="24"/>
          <w:szCs w:val="24"/>
          <w:lang w:val="sr-Latn-CS"/>
        </w:rPr>
        <w:t>listu od 10 n</w:t>
      </w:r>
      <w:r w:rsidR="001E50E5">
        <w:rPr>
          <w:rFonts w:ascii="Tahoma" w:hAnsi="Tahoma" w:cs="Tahoma"/>
          <w:sz w:val="24"/>
          <w:szCs w:val="24"/>
          <w:lang w:val="sr-Latn-CS"/>
        </w:rPr>
        <w:t>aj</w:t>
      </w:r>
      <w:r w:rsidR="0037787D">
        <w:rPr>
          <w:rFonts w:ascii="Tahoma" w:hAnsi="Tahoma" w:cs="Tahoma"/>
          <w:sz w:val="24"/>
          <w:szCs w:val="24"/>
          <w:lang w:val="sr-Latn-CS"/>
        </w:rPr>
        <w:t xml:space="preserve">većih vlasnika po simbolu HOV na dnevnom nivou  </w:t>
      </w:r>
      <w:r w:rsidR="00F7088B">
        <w:rPr>
          <w:rFonts w:ascii="Tahoma" w:hAnsi="Tahoma" w:cs="Tahoma"/>
          <w:sz w:val="24"/>
          <w:szCs w:val="24"/>
          <w:lang w:val="sr-Latn-CS"/>
        </w:rPr>
        <w:t xml:space="preserve">te da nema osnova za organičenje pristupa </w:t>
      </w:r>
      <w:r w:rsidR="0037787D">
        <w:rPr>
          <w:rFonts w:ascii="Tahoma" w:hAnsi="Tahoma" w:cs="Tahoma"/>
          <w:sz w:val="24"/>
          <w:szCs w:val="24"/>
          <w:lang w:val="sr-Latn-CS"/>
        </w:rPr>
        <w:t>akcijama</w:t>
      </w:r>
      <w:r w:rsidR="000A38EB">
        <w:rPr>
          <w:rFonts w:ascii="Tahoma" w:hAnsi="Tahoma" w:cs="Tahoma"/>
          <w:sz w:val="24"/>
          <w:szCs w:val="24"/>
          <w:lang w:val="sr-Latn-CS"/>
        </w:rPr>
        <w:t xml:space="preserve"> </w:t>
      </w:r>
      <w:r w:rsidR="008F7E33">
        <w:rPr>
          <w:rFonts w:ascii="Tahoma" w:hAnsi="Tahoma" w:cs="Tahoma"/>
          <w:sz w:val="24"/>
          <w:szCs w:val="24"/>
          <w:lang w:val="sr-Latn-CS"/>
        </w:rPr>
        <w:t>predmetnog privrednog društva</w:t>
      </w:r>
      <w:r w:rsidR="008A3C3E">
        <w:rPr>
          <w:rFonts w:ascii="Tahoma" w:hAnsi="Tahoma" w:cs="Tahoma"/>
          <w:sz w:val="24"/>
          <w:szCs w:val="24"/>
          <w:lang w:val="sr-Latn-CS"/>
        </w:rPr>
        <w:t xml:space="preserve"> u konkretnom slučaju</w:t>
      </w:r>
      <w:r w:rsidR="008F7E33">
        <w:rPr>
          <w:rFonts w:ascii="Tahoma" w:hAnsi="Tahoma" w:cs="Tahoma"/>
          <w:sz w:val="24"/>
          <w:szCs w:val="24"/>
          <w:lang w:val="sr-Latn-CS"/>
        </w:rPr>
        <w:t xml:space="preserve"> </w:t>
      </w:r>
      <w:r w:rsidR="00F7088B" w:rsidRPr="00AE4A2C">
        <w:rPr>
          <w:rFonts w:ascii="Tahoma" w:hAnsi="Tahoma" w:cs="Tahoma"/>
          <w:sz w:val="24"/>
          <w:szCs w:val="24"/>
          <w:lang w:val="sr-Latn-CS"/>
        </w:rPr>
        <w:t>.</w:t>
      </w:r>
      <w:r w:rsidR="00F7088B" w:rsidRPr="00822A9F">
        <w:t xml:space="preserve"> </w:t>
      </w:r>
    </w:p>
    <w:p w:rsidR="000A38EB" w:rsidRDefault="003410A4" w:rsidP="003410A4">
      <w:pPr>
        <w:jc w:val="both"/>
        <w:rPr>
          <w:rFonts w:ascii="Tahoma" w:hAnsi="Tahoma" w:cs="Tahoma"/>
          <w:sz w:val="24"/>
          <w:szCs w:val="24"/>
          <w:lang w:val="sr-Latn-CS"/>
        </w:rPr>
      </w:pPr>
      <w:r w:rsidRPr="00D87EC7">
        <w:rPr>
          <w:rFonts w:ascii="Tahoma" w:hAnsi="Tahoma" w:cs="Tahoma"/>
          <w:sz w:val="24"/>
          <w:szCs w:val="24"/>
        </w:rPr>
        <w:t>S obzirom na prednje,</w:t>
      </w:r>
      <w:r>
        <w:rPr>
          <w:rFonts w:ascii="Tahoma" w:hAnsi="Tahoma" w:cs="Tahoma"/>
          <w:sz w:val="24"/>
          <w:szCs w:val="24"/>
          <w:lang w:val="sr-Latn-CS"/>
        </w:rPr>
        <w:t xml:space="preserve"> Savjet Agencije je usvojio žalbu advokata Petra Minića iz Podgorice </w:t>
      </w:r>
      <w:r w:rsidR="00D11139">
        <w:rPr>
          <w:rFonts w:ascii="Tahoma" w:hAnsi="Tahoma" w:cs="Tahoma"/>
          <w:sz w:val="24"/>
          <w:szCs w:val="24"/>
          <w:lang w:val="sr-Latn-CS"/>
        </w:rPr>
        <w:t>br 07-130</w:t>
      </w:r>
      <w:r w:rsidR="00E57BAA">
        <w:rPr>
          <w:rFonts w:ascii="Tahoma" w:hAnsi="Tahoma" w:cs="Tahoma"/>
          <w:sz w:val="24"/>
          <w:szCs w:val="24"/>
          <w:lang w:val="sr-Latn-CS"/>
        </w:rPr>
        <w:t xml:space="preserve"> od 02.11</w:t>
      </w:r>
      <w:r>
        <w:rPr>
          <w:rFonts w:ascii="Tahoma" w:hAnsi="Tahoma" w:cs="Tahoma"/>
          <w:sz w:val="24"/>
          <w:szCs w:val="24"/>
          <w:lang w:val="sr-Latn-CS"/>
        </w:rPr>
        <w:t>.2015</w:t>
      </w:r>
      <w:r w:rsidRPr="00393E64">
        <w:rPr>
          <w:rFonts w:ascii="Tahoma" w:hAnsi="Tahoma" w:cs="Tahoma"/>
          <w:sz w:val="24"/>
          <w:szCs w:val="24"/>
          <w:lang w:val="sr-Latn-CS"/>
        </w:rPr>
        <w:t>. godine</w:t>
      </w:r>
      <w:r>
        <w:rPr>
          <w:rFonts w:ascii="Tahoma" w:hAnsi="Tahoma" w:cs="Tahoma"/>
          <w:sz w:val="24"/>
          <w:szCs w:val="24"/>
          <w:lang w:val="sr-Latn-CS"/>
        </w:rPr>
        <w:t xml:space="preserve">, </w:t>
      </w:r>
      <w:r w:rsidR="000A38EB">
        <w:rPr>
          <w:rFonts w:ascii="Tahoma" w:hAnsi="Tahoma" w:cs="Tahoma"/>
          <w:sz w:val="24"/>
          <w:szCs w:val="24"/>
          <w:lang w:val="sr-Latn-CS"/>
        </w:rPr>
        <w:t xml:space="preserve"> </w:t>
      </w:r>
      <w:r w:rsidR="00002498">
        <w:rPr>
          <w:rFonts w:ascii="Tahoma" w:hAnsi="Tahoma" w:cs="Tahoma"/>
          <w:sz w:val="24"/>
          <w:szCs w:val="24"/>
          <w:lang w:val="sr-Latn-CS"/>
        </w:rPr>
        <w:t>obavezuje  prvostepeni</w:t>
      </w:r>
      <w:r w:rsidR="00FC3C16">
        <w:rPr>
          <w:rFonts w:ascii="Tahoma" w:hAnsi="Tahoma" w:cs="Tahoma"/>
          <w:sz w:val="24"/>
          <w:szCs w:val="24"/>
          <w:lang w:val="sr-Latn-CS"/>
        </w:rPr>
        <w:t xml:space="preserve"> organ</w:t>
      </w:r>
      <w:r w:rsidR="00D66BB1">
        <w:rPr>
          <w:rFonts w:ascii="Tahoma" w:hAnsi="Tahoma" w:cs="Tahoma"/>
          <w:sz w:val="24"/>
          <w:szCs w:val="24"/>
          <w:lang w:val="sr-Latn-CS"/>
        </w:rPr>
        <w:t xml:space="preserve"> da shodno članu 13 Zakona o slobodnom pristupu informacijama</w:t>
      </w:r>
      <w:r>
        <w:rPr>
          <w:rFonts w:ascii="Tahoma" w:hAnsi="Tahoma" w:cs="Tahoma"/>
          <w:sz w:val="24"/>
          <w:szCs w:val="24"/>
          <w:lang w:val="sr-Latn-CS"/>
        </w:rPr>
        <w:t xml:space="preserve"> </w:t>
      </w:r>
      <w:r w:rsidRPr="001903DB">
        <w:rPr>
          <w:rFonts w:ascii="Tahoma" w:hAnsi="Tahoma" w:cs="Tahoma"/>
          <w:sz w:val="24"/>
          <w:szCs w:val="24"/>
          <w:lang w:val="sr-Latn-CS"/>
        </w:rPr>
        <w:t xml:space="preserve">dostavi informaciju podnosiocu </w:t>
      </w:r>
      <w:r>
        <w:rPr>
          <w:rFonts w:ascii="Tahoma" w:hAnsi="Tahoma" w:cs="Tahoma"/>
          <w:sz w:val="24"/>
          <w:szCs w:val="24"/>
          <w:lang w:val="sr-Latn-CS"/>
        </w:rPr>
        <w:t>zahtjeva</w:t>
      </w:r>
      <w:r w:rsidR="007848C6" w:rsidRPr="007848C6">
        <w:t xml:space="preserve"> </w:t>
      </w:r>
      <w:r w:rsidR="007848C6">
        <w:rPr>
          <w:rFonts w:ascii="Tahoma" w:hAnsi="Tahoma" w:cs="Tahoma"/>
          <w:sz w:val="24"/>
          <w:szCs w:val="24"/>
          <w:lang w:val="sr-Latn-CS"/>
        </w:rPr>
        <w:t>advokat u Petru</w:t>
      </w:r>
      <w:r w:rsidR="007848C6" w:rsidRPr="007848C6">
        <w:rPr>
          <w:rFonts w:ascii="Tahoma" w:hAnsi="Tahoma" w:cs="Tahoma"/>
          <w:sz w:val="24"/>
          <w:szCs w:val="24"/>
          <w:lang w:val="sr-Latn-CS"/>
        </w:rPr>
        <w:t xml:space="preserve"> Minića</w:t>
      </w:r>
      <w:r>
        <w:rPr>
          <w:rFonts w:ascii="Tahoma" w:hAnsi="Tahoma" w:cs="Tahoma"/>
          <w:sz w:val="24"/>
          <w:szCs w:val="24"/>
          <w:lang w:val="sr-Latn-CS"/>
        </w:rPr>
        <w:t xml:space="preserve"> i to kopiju</w:t>
      </w:r>
      <w:r w:rsidR="000A38EB" w:rsidRPr="000A38EB">
        <w:t xml:space="preserve"> </w:t>
      </w:r>
      <w:r w:rsidR="000A38EB" w:rsidRPr="000A38EB">
        <w:rPr>
          <w:rFonts w:ascii="Tahoma" w:hAnsi="Tahoma" w:cs="Tahoma"/>
          <w:sz w:val="24"/>
          <w:szCs w:val="24"/>
          <w:lang w:val="sr-Latn-CS"/>
        </w:rPr>
        <w:t xml:space="preserve">akta koji sadrži informaciju  da li privredno društvo, društvo za upravljanje Investicionim fondom „TREND“ AD-Podgorica, PIB 02329000, Reg.br.40003621 posjeduje akcije u drugim privrednim društvima o kojima vodite evidenciju kao Centralna depozitarna Agencija AD Podgorica, u roku od pet dana od dana kada je podnosilac zahtjeva dostavio dokaz o uplati troškova postupka Centralna depozitarna agencija A.D. Podgorica.    </w:t>
      </w:r>
      <w:r>
        <w:rPr>
          <w:rFonts w:ascii="Tahoma" w:hAnsi="Tahoma" w:cs="Tahoma"/>
          <w:sz w:val="24"/>
          <w:szCs w:val="24"/>
          <w:lang w:val="sr-Latn-CS"/>
        </w:rPr>
        <w:t xml:space="preserve"> </w:t>
      </w:r>
    </w:p>
    <w:p w:rsidR="003410A4" w:rsidRPr="001903DB" w:rsidRDefault="003410A4" w:rsidP="003410A4">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w:t>
      </w:r>
      <w:r>
        <w:rPr>
          <w:rFonts w:ascii="Tahoma" w:hAnsi="Tahoma" w:cs="Tahoma"/>
          <w:sz w:val="24"/>
          <w:szCs w:val="24"/>
          <w:lang w:val="sr-Latn-CS"/>
        </w:rPr>
        <w:t xml:space="preserve"> </w:t>
      </w:r>
      <w:r w:rsidRPr="001903DB">
        <w:rPr>
          <w:rFonts w:ascii="Tahoma" w:hAnsi="Tahoma" w:cs="Tahoma"/>
          <w:sz w:val="24"/>
          <w:szCs w:val="24"/>
          <w:lang w:val="sr-Latn-CS"/>
        </w:rPr>
        <w:t>u roku od pet dana od dana kada je podnosilac zahtjeva dostavio dokaz o uplati troškova postupka, ako su isti određeni.</w:t>
      </w:r>
    </w:p>
    <w:p w:rsidR="003410A4" w:rsidRDefault="003410A4" w:rsidP="003410A4">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Članom 33  stav 2,5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2B2601" w:rsidRPr="002B2601" w:rsidRDefault="003410A4" w:rsidP="003410A4">
      <w:pPr>
        <w:jc w:val="both"/>
        <w:rPr>
          <w:rFonts w:ascii="Tahoma" w:hAnsi="Tahoma" w:cs="Tahoma"/>
          <w:sz w:val="24"/>
          <w:szCs w:val="24"/>
        </w:rPr>
      </w:pPr>
      <w:r>
        <w:rPr>
          <w:rFonts w:ascii="Tahoma" w:hAnsi="Tahoma" w:cs="Tahoma"/>
          <w:sz w:val="24"/>
          <w:szCs w:val="24"/>
        </w:rPr>
        <w:t xml:space="preserve">Kako tražena informacija kojoj se pristup omogućava ima </w:t>
      </w:r>
      <w:r w:rsidR="00312B22">
        <w:rPr>
          <w:rFonts w:ascii="Tahoma" w:hAnsi="Tahoma" w:cs="Tahoma"/>
          <w:sz w:val="24"/>
          <w:szCs w:val="24"/>
        </w:rPr>
        <w:t>1 stranicu</w:t>
      </w:r>
      <w:r>
        <w:rPr>
          <w:rFonts w:ascii="Tahoma" w:hAnsi="Tahoma" w:cs="Tahoma"/>
          <w:sz w:val="24"/>
          <w:szCs w:val="24"/>
        </w:rPr>
        <w:t xml:space="preserve"> primjenom člana 33 stav 2 Zakona o slobodnom pristupu informacijama  i Uredbe o naknadi troškova u postupku za pristup inform</w:t>
      </w:r>
      <w:r w:rsidR="002B2601">
        <w:rPr>
          <w:rFonts w:ascii="Tahoma" w:hAnsi="Tahoma" w:cs="Tahoma"/>
          <w:sz w:val="24"/>
          <w:szCs w:val="24"/>
        </w:rPr>
        <w:t>acijama (Sl.list Crne Gore br.066/16</w:t>
      </w:r>
      <w:r>
        <w:rPr>
          <w:rFonts w:ascii="Tahoma" w:hAnsi="Tahoma" w:cs="Tahoma"/>
          <w:sz w:val="24"/>
          <w:szCs w:val="24"/>
        </w:rPr>
        <w:t>) određuje se naknada troškova postupka u ukupnom iznosu 0,</w:t>
      </w:r>
      <w:r w:rsidR="002B2601">
        <w:rPr>
          <w:rFonts w:ascii="Tahoma" w:hAnsi="Tahoma" w:cs="Tahoma"/>
          <w:sz w:val="24"/>
          <w:szCs w:val="24"/>
        </w:rPr>
        <w:t>05</w:t>
      </w:r>
      <w:r>
        <w:rPr>
          <w:rFonts w:ascii="Tahoma" w:hAnsi="Tahoma" w:cs="Tahoma"/>
          <w:sz w:val="24"/>
          <w:szCs w:val="24"/>
        </w:rPr>
        <w:t xml:space="preserve"> EUR i to na ime kopiranja </w:t>
      </w:r>
      <w:r w:rsidR="00312B22">
        <w:rPr>
          <w:rFonts w:ascii="Tahoma" w:hAnsi="Tahoma" w:cs="Tahoma"/>
          <w:sz w:val="24"/>
          <w:szCs w:val="24"/>
        </w:rPr>
        <w:t>1</w:t>
      </w:r>
      <w:r>
        <w:rPr>
          <w:rFonts w:ascii="Tahoma" w:hAnsi="Tahoma" w:cs="Tahoma"/>
          <w:sz w:val="24"/>
          <w:szCs w:val="24"/>
        </w:rPr>
        <w:t xml:space="preserve"> stra</w:t>
      </w:r>
      <w:r w:rsidR="002B2601">
        <w:rPr>
          <w:rFonts w:ascii="Tahoma" w:hAnsi="Tahoma" w:cs="Tahoma"/>
          <w:sz w:val="24"/>
          <w:szCs w:val="24"/>
        </w:rPr>
        <w:t>nice po utvrđenoj cijeni od 0,05</w:t>
      </w:r>
      <w:r>
        <w:rPr>
          <w:rFonts w:ascii="Tahoma" w:hAnsi="Tahoma" w:cs="Tahoma"/>
          <w:sz w:val="24"/>
          <w:szCs w:val="24"/>
        </w:rPr>
        <w:t xml:space="preserve">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w:t>
      </w:r>
      <w:r w:rsidR="002B2601">
        <w:rPr>
          <w:rFonts w:ascii="Tahoma" w:hAnsi="Tahoma" w:cs="Tahoma"/>
          <w:sz w:val="24"/>
          <w:szCs w:val="24"/>
        </w:rPr>
        <w:t xml:space="preserve">o račun br.907-0000000083001-19 </w:t>
      </w:r>
      <w:r w:rsidR="002B2601">
        <w:rPr>
          <w:rFonts w:ascii="Tahoma" w:hAnsi="Tahoma" w:cs="Tahoma"/>
          <w:sz w:val="24"/>
          <w:szCs w:val="24"/>
          <w:lang w:val="sr-Latn-CS"/>
        </w:rPr>
        <w:t xml:space="preserve"> </w:t>
      </w:r>
      <w:r w:rsidR="002B2601" w:rsidRPr="00B347D7">
        <w:rPr>
          <w:rFonts w:ascii="Tahoma" w:hAnsi="Tahoma" w:cs="Tahoma"/>
          <w:sz w:val="24"/>
          <w:szCs w:val="24"/>
        </w:rPr>
        <w:t xml:space="preserve">u roku od pet dana </w:t>
      </w:r>
      <w:r w:rsidR="002B2601">
        <w:rPr>
          <w:rFonts w:ascii="Tahoma" w:hAnsi="Tahoma" w:cs="Tahoma"/>
          <w:sz w:val="24"/>
          <w:szCs w:val="24"/>
        </w:rPr>
        <w:t xml:space="preserve">od dana prijema rješenja i dostavi dokaz o izvršenoj uplati </w:t>
      </w:r>
      <w:r w:rsidR="002B2601">
        <w:rPr>
          <w:rFonts w:ascii="Tahoma" w:hAnsi="Tahoma" w:cs="Tahoma"/>
          <w:sz w:val="24"/>
          <w:szCs w:val="24"/>
          <w:lang w:val="sr-Latn-CS"/>
        </w:rPr>
        <w:t xml:space="preserve">Centralnoj depozitarnoj agenciji A.D. Podgorica. </w:t>
      </w:r>
    </w:p>
    <w:p w:rsidR="00ED47EB" w:rsidRDefault="00ED47EB" w:rsidP="003410A4">
      <w:pPr>
        <w:jc w:val="both"/>
        <w:rPr>
          <w:rFonts w:ascii="Tahoma" w:hAnsi="Tahoma" w:cs="Tahoma"/>
          <w:sz w:val="24"/>
          <w:szCs w:val="24"/>
          <w:lang w:val="sr-Latn-CS"/>
        </w:rPr>
      </w:pPr>
    </w:p>
    <w:p w:rsidR="00ED47EB" w:rsidRDefault="00ED47EB" w:rsidP="003410A4">
      <w:pPr>
        <w:jc w:val="both"/>
        <w:rPr>
          <w:rFonts w:ascii="Tahoma" w:hAnsi="Tahoma" w:cs="Tahoma"/>
          <w:sz w:val="24"/>
          <w:szCs w:val="24"/>
          <w:lang w:val="sr-Latn-CS"/>
        </w:rPr>
      </w:pPr>
    </w:p>
    <w:p w:rsidR="00ED47EB" w:rsidRDefault="00ED47EB" w:rsidP="003410A4">
      <w:pPr>
        <w:jc w:val="both"/>
        <w:rPr>
          <w:rFonts w:ascii="Tahoma" w:hAnsi="Tahoma" w:cs="Tahoma"/>
          <w:sz w:val="24"/>
          <w:szCs w:val="24"/>
          <w:lang w:val="sr-Latn-CS"/>
        </w:rPr>
      </w:pPr>
    </w:p>
    <w:p w:rsidR="003410A4" w:rsidRPr="001903DB" w:rsidRDefault="003410A4" w:rsidP="003410A4">
      <w:pPr>
        <w:jc w:val="both"/>
        <w:rPr>
          <w:rFonts w:ascii="Tahoma" w:hAnsi="Tahoma" w:cs="Tahoma"/>
          <w:sz w:val="24"/>
          <w:szCs w:val="24"/>
          <w:lang w:val="sr-Latn-CS"/>
        </w:rPr>
      </w:pPr>
      <w:r w:rsidRPr="001903DB">
        <w:rPr>
          <w:rFonts w:ascii="Tahoma" w:hAnsi="Tahoma" w:cs="Tahoma"/>
          <w:sz w:val="24"/>
          <w:szCs w:val="24"/>
          <w:lang w:val="sr-Latn-CS"/>
        </w:rPr>
        <w:t>Sa iznijetih razloga, shodno članu 38 Zakona o slobodnom pristupu informacijama i člana 238 stav 1 Za</w:t>
      </w:r>
      <w:r>
        <w:rPr>
          <w:rFonts w:ascii="Tahoma" w:hAnsi="Tahoma" w:cs="Tahoma"/>
          <w:sz w:val="24"/>
          <w:szCs w:val="24"/>
          <w:lang w:val="sr-Latn-CS"/>
        </w:rPr>
        <w:t>kona o opštem upravnom postupku</w:t>
      </w:r>
      <w:r w:rsidRPr="001903DB">
        <w:rPr>
          <w:rFonts w:ascii="Tahoma" w:hAnsi="Tahoma" w:cs="Tahoma"/>
          <w:sz w:val="24"/>
          <w:szCs w:val="24"/>
          <w:lang w:val="sr-Latn-CS"/>
        </w:rPr>
        <w:t>,</w:t>
      </w:r>
      <w:r>
        <w:rPr>
          <w:rFonts w:ascii="Tahoma" w:hAnsi="Tahoma" w:cs="Tahoma"/>
          <w:sz w:val="24"/>
          <w:szCs w:val="24"/>
          <w:lang w:val="sr-Latn-CS"/>
        </w:rPr>
        <w:t xml:space="preserve"> </w:t>
      </w:r>
      <w:r w:rsidRPr="001903DB">
        <w:rPr>
          <w:rFonts w:ascii="Tahoma" w:hAnsi="Tahoma" w:cs="Tahoma"/>
          <w:sz w:val="24"/>
          <w:szCs w:val="24"/>
          <w:lang w:val="sr-Latn-CS"/>
        </w:rPr>
        <w:t>odlučeno je kao u izreci.</w:t>
      </w:r>
    </w:p>
    <w:p w:rsidR="003410A4" w:rsidRPr="00EE6F00" w:rsidRDefault="003410A4" w:rsidP="003410A4">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3410A4" w:rsidRDefault="003410A4" w:rsidP="003410A4">
      <w:pPr>
        <w:spacing w:after="0"/>
        <w:jc w:val="right"/>
        <w:rPr>
          <w:rFonts w:ascii="Tahoma" w:hAnsi="Tahoma" w:cs="Tahoma"/>
          <w:b/>
          <w:sz w:val="28"/>
          <w:szCs w:val="28"/>
          <w:lang w:val="sr-Latn-CS"/>
        </w:rPr>
      </w:pPr>
    </w:p>
    <w:p w:rsidR="003410A4" w:rsidRPr="001903DB" w:rsidRDefault="003410A4" w:rsidP="003410A4">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3410A4" w:rsidRPr="001903DB" w:rsidRDefault="003410A4" w:rsidP="003410A4">
      <w:pPr>
        <w:spacing w:after="0"/>
        <w:jc w:val="right"/>
        <w:rPr>
          <w:rFonts w:ascii="Tahoma" w:hAnsi="Tahoma" w:cs="Tahoma"/>
          <w:b/>
          <w:sz w:val="24"/>
          <w:szCs w:val="24"/>
          <w:lang w:val="sr-Latn-CS"/>
        </w:rPr>
      </w:pPr>
    </w:p>
    <w:p w:rsidR="003410A4" w:rsidRPr="001903DB" w:rsidRDefault="003410A4" w:rsidP="003410A4">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Pr>
          <w:rFonts w:ascii="Tahoma" w:hAnsi="Tahoma" w:cs="Tahoma"/>
          <w:b/>
          <w:sz w:val="24"/>
          <w:szCs w:val="24"/>
          <w:lang w:val="sr-Latn-CS"/>
        </w:rPr>
        <w:t>Muhamed Gjokaj</w:t>
      </w:r>
    </w:p>
    <w:p w:rsidR="003410A4" w:rsidRPr="001903DB" w:rsidRDefault="003410A4" w:rsidP="003410A4">
      <w:pPr>
        <w:pStyle w:val="NoSpacing"/>
        <w:rPr>
          <w:rFonts w:ascii="Tahoma" w:hAnsi="Tahoma" w:cs="Tahoma"/>
          <w:b/>
          <w:sz w:val="20"/>
          <w:szCs w:val="20"/>
          <w:lang w:val="sr-Latn-CS"/>
        </w:rPr>
      </w:pPr>
    </w:p>
    <w:p w:rsidR="00306A70" w:rsidRPr="001903DB" w:rsidRDefault="00306A70" w:rsidP="00306A70">
      <w:pPr>
        <w:rPr>
          <w:sz w:val="20"/>
          <w:szCs w:val="20"/>
          <w:lang w:val="sr-Latn-CS"/>
        </w:rPr>
      </w:pPr>
      <w:bookmarkStart w:id="0" w:name="_GoBack"/>
      <w:bookmarkEnd w:id="0"/>
    </w:p>
    <w:sectPr w:rsidR="00306A70" w:rsidRPr="001903DB" w:rsidSect="00D854A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86E" w:rsidRDefault="0018386E" w:rsidP="004C7646">
      <w:pPr>
        <w:spacing w:after="0" w:line="240" w:lineRule="auto"/>
      </w:pPr>
      <w:r>
        <w:separator/>
      </w:r>
    </w:p>
  </w:endnote>
  <w:endnote w:type="continuationSeparator" w:id="0">
    <w:p w:rsidR="0018386E" w:rsidRDefault="0018386E"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4A9" w:rsidRPr="002B6C39" w:rsidRDefault="00D854A9" w:rsidP="00D854A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4A9" w:rsidRDefault="00D854A9" w:rsidP="00D854A9">
    <w:pPr>
      <w:pStyle w:val="Footer"/>
      <w:rPr>
        <w:b/>
        <w:sz w:val="16"/>
        <w:szCs w:val="16"/>
      </w:rPr>
    </w:pPr>
  </w:p>
  <w:p w:rsidR="00D854A9" w:rsidRPr="00E62A90" w:rsidRDefault="00D854A9" w:rsidP="00D854A9">
    <w:pPr>
      <w:pStyle w:val="Footer"/>
      <w:shd w:val="clear" w:color="auto" w:fill="FF0000"/>
      <w:jc w:val="center"/>
      <w:rPr>
        <w:b/>
        <w:color w:val="FF0000"/>
        <w:sz w:val="2"/>
        <w:szCs w:val="2"/>
      </w:rPr>
    </w:pPr>
  </w:p>
  <w:p w:rsidR="00D854A9" w:rsidRDefault="00D854A9" w:rsidP="00D854A9">
    <w:pPr>
      <w:pStyle w:val="Footer"/>
      <w:jc w:val="center"/>
      <w:rPr>
        <w:b/>
        <w:sz w:val="16"/>
        <w:szCs w:val="16"/>
      </w:rPr>
    </w:pPr>
  </w:p>
  <w:p w:rsidR="00D854A9" w:rsidRPr="002B6C39" w:rsidRDefault="00D854A9" w:rsidP="00D854A9">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D854A9" w:rsidRPr="002B6C39" w:rsidRDefault="00D854A9" w:rsidP="00D854A9">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D854A9" w:rsidRPr="002B6C39" w:rsidRDefault="00D854A9" w:rsidP="00D854A9">
    <w:pPr>
      <w:pStyle w:val="Footer"/>
      <w:jc w:val="center"/>
      <w:rPr>
        <w:sz w:val="16"/>
        <w:szCs w:val="16"/>
      </w:rPr>
    </w:pPr>
  </w:p>
  <w:p w:rsidR="00D854A9" w:rsidRPr="002B6C39" w:rsidRDefault="00D854A9">
    <w:pPr>
      <w:pStyle w:val="Footer"/>
    </w:pPr>
  </w:p>
  <w:p w:rsidR="00D854A9" w:rsidRDefault="00D854A9" w:rsidP="00D854A9">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4A9" w:rsidRDefault="00D854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86E" w:rsidRDefault="0018386E" w:rsidP="004C7646">
      <w:pPr>
        <w:spacing w:after="0" w:line="240" w:lineRule="auto"/>
      </w:pPr>
      <w:r>
        <w:separator/>
      </w:r>
    </w:p>
  </w:footnote>
  <w:footnote w:type="continuationSeparator" w:id="0">
    <w:p w:rsidR="0018386E" w:rsidRDefault="0018386E"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4A9" w:rsidRDefault="00D854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4A9" w:rsidRDefault="00D854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4A9" w:rsidRDefault="00D854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2498"/>
    <w:rsid w:val="0000383D"/>
    <w:rsid w:val="00006740"/>
    <w:rsid w:val="00011D9A"/>
    <w:rsid w:val="000125F9"/>
    <w:rsid w:val="000133DF"/>
    <w:rsid w:val="00013B6D"/>
    <w:rsid w:val="00016BC7"/>
    <w:rsid w:val="00016E10"/>
    <w:rsid w:val="000226BE"/>
    <w:rsid w:val="00023BC0"/>
    <w:rsid w:val="000252CB"/>
    <w:rsid w:val="00027122"/>
    <w:rsid w:val="00030651"/>
    <w:rsid w:val="00031D59"/>
    <w:rsid w:val="0003202A"/>
    <w:rsid w:val="00033CAB"/>
    <w:rsid w:val="000373D5"/>
    <w:rsid w:val="000400B1"/>
    <w:rsid w:val="00042930"/>
    <w:rsid w:val="00042969"/>
    <w:rsid w:val="00042EFC"/>
    <w:rsid w:val="00043F05"/>
    <w:rsid w:val="00047CE1"/>
    <w:rsid w:val="00050DAC"/>
    <w:rsid w:val="00053F4A"/>
    <w:rsid w:val="00055DF0"/>
    <w:rsid w:val="0005651B"/>
    <w:rsid w:val="0006096A"/>
    <w:rsid w:val="000609E7"/>
    <w:rsid w:val="0006252C"/>
    <w:rsid w:val="000632EB"/>
    <w:rsid w:val="00064BAB"/>
    <w:rsid w:val="00066151"/>
    <w:rsid w:val="000667B2"/>
    <w:rsid w:val="00066A64"/>
    <w:rsid w:val="00066A97"/>
    <w:rsid w:val="00067B0F"/>
    <w:rsid w:val="00071638"/>
    <w:rsid w:val="00074BBA"/>
    <w:rsid w:val="00076A61"/>
    <w:rsid w:val="00080FE6"/>
    <w:rsid w:val="0008399B"/>
    <w:rsid w:val="00084B01"/>
    <w:rsid w:val="00084C48"/>
    <w:rsid w:val="0008580A"/>
    <w:rsid w:val="00093631"/>
    <w:rsid w:val="00093BCC"/>
    <w:rsid w:val="00096F20"/>
    <w:rsid w:val="000A1194"/>
    <w:rsid w:val="000A38EB"/>
    <w:rsid w:val="000A4523"/>
    <w:rsid w:val="000A5538"/>
    <w:rsid w:val="000A698C"/>
    <w:rsid w:val="000A7D81"/>
    <w:rsid w:val="000B1B48"/>
    <w:rsid w:val="000B711E"/>
    <w:rsid w:val="000B73F6"/>
    <w:rsid w:val="000C3D9B"/>
    <w:rsid w:val="000C4FC2"/>
    <w:rsid w:val="000C55C4"/>
    <w:rsid w:val="000D0973"/>
    <w:rsid w:val="000D15AF"/>
    <w:rsid w:val="000D225E"/>
    <w:rsid w:val="000D2B0A"/>
    <w:rsid w:val="000D4C92"/>
    <w:rsid w:val="000D5DF9"/>
    <w:rsid w:val="000E1D99"/>
    <w:rsid w:val="000F0D89"/>
    <w:rsid w:val="000F1095"/>
    <w:rsid w:val="000F1255"/>
    <w:rsid w:val="000F17D8"/>
    <w:rsid w:val="000F3DA7"/>
    <w:rsid w:val="000F4798"/>
    <w:rsid w:val="000F5AE7"/>
    <w:rsid w:val="000F62FB"/>
    <w:rsid w:val="000F6C2A"/>
    <w:rsid w:val="00101F82"/>
    <w:rsid w:val="00104E2E"/>
    <w:rsid w:val="00107094"/>
    <w:rsid w:val="001072A8"/>
    <w:rsid w:val="00107FEC"/>
    <w:rsid w:val="00110B9F"/>
    <w:rsid w:val="00117F76"/>
    <w:rsid w:val="00120624"/>
    <w:rsid w:val="00120C6D"/>
    <w:rsid w:val="00126117"/>
    <w:rsid w:val="00126D93"/>
    <w:rsid w:val="00132FFA"/>
    <w:rsid w:val="00136BDA"/>
    <w:rsid w:val="001415A0"/>
    <w:rsid w:val="001431B9"/>
    <w:rsid w:val="001456AD"/>
    <w:rsid w:val="00147346"/>
    <w:rsid w:val="00147BA1"/>
    <w:rsid w:val="001530C3"/>
    <w:rsid w:val="001569CC"/>
    <w:rsid w:val="00156D06"/>
    <w:rsid w:val="001614D1"/>
    <w:rsid w:val="001632CB"/>
    <w:rsid w:val="0016367C"/>
    <w:rsid w:val="0016432B"/>
    <w:rsid w:val="001715FD"/>
    <w:rsid w:val="00175405"/>
    <w:rsid w:val="00177D79"/>
    <w:rsid w:val="0018057D"/>
    <w:rsid w:val="0018386E"/>
    <w:rsid w:val="0018406D"/>
    <w:rsid w:val="001848A9"/>
    <w:rsid w:val="0018599A"/>
    <w:rsid w:val="00185EA7"/>
    <w:rsid w:val="001903DB"/>
    <w:rsid w:val="001917B0"/>
    <w:rsid w:val="001920D7"/>
    <w:rsid w:val="00194B1C"/>
    <w:rsid w:val="00195C83"/>
    <w:rsid w:val="001A1909"/>
    <w:rsid w:val="001A1D4C"/>
    <w:rsid w:val="001A4873"/>
    <w:rsid w:val="001A59E6"/>
    <w:rsid w:val="001A5ECC"/>
    <w:rsid w:val="001A61A6"/>
    <w:rsid w:val="001B00E5"/>
    <w:rsid w:val="001B0DB9"/>
    <w:rsid w:val="001B1210"/>
    <w:rsid w:val="001B13D4"/>
    <w:rsid w:val="001B3846"/>
    <w:rsid w:val="001B5AEE"/>
    <w:rsid w:val="001C00F6"/>
    <w:rsid w:val="001C036F"/>
    <w:rsid w:val="001C23E9"/>
    <w:rsid w:val="001C5D35"/>
    <w:rsid w:val="001C64ED"/>
    <w:rsid w:val="001C6B8E"/>
    <w:rsid w:val="001D053D"/>
    <w:rsid w:val="001D33C4"/>
    <w:rsid w:val="001D77B3"/>
    <w:rsid w:val="001D7FA8"/>
    <w:rsid w:val="001E0E23"/>
    <w:rsid w:val="001E11DC"/>
    <w:rsid w:val="001E3F07"/>
    <w:rsid w:val="001E50E5"/>
    <w:rsid w:val="001E593A"/>
    <w:rsid w:val="001E6154"/>
    <w:rsid w:val="001E6750"/>
    <w:rsid w:val="001E6A60"/>
    <w:rsid w:val="001E6C0D"/>
    <w:rsid w:val="001F04B5"/>
    <w:rsid w:val="001F2A3B"/>
    <w:rsid w:val="001F4142"/>
    <w:rsid w:val="001F4B7A"/>
    <w:rsid w:val="001F79BA"/>
    <w:rsid w:val="00200A32"/>
    <w:rsid w:val="00202EC4"/>
    <w:rsid w:val="00203EB3"/>
    <w:rsid w:val="00204553"/>
    <w:rsid w:val="00205859"/>
    <w:rsid w:val="0020732E"/>
    <w:rsid w:val="00210372"/>
    <w:rsid w:val="00211776"/>
    <w:rsid w:val="00212DA0"/>
    <w:rsid w:val="00213AAC"/>
    <w:rsid w:val="00215663"/>
    <w:rsid w:val="00215BDE"/>
    <w:rsid w:val="002178F5"/>
    <w:rsid w:val="00220E3C"/>
    <w:rsid w:val="0022105C"/>
    <w:rsid w:val="00221C56"/>
    <w:rsid w:val="002220BB"/>
    <w:rsid w:val="00222534"/>
    <w:rsid w:val="00223176"/>
    <w:rsid w:val="00224F85"/>
    <w:rsid w:val="0022592C"/>
    <w:rsid w:val="002269BA"/>
    <w:rsid w:val="00232FC2"/>
    <w:rsid w:val="00233039"/>
    <w:rsid w:val="002332FF"/>
    <w:rsid w:val="002337F0"/>
    <w:rsid w:val="002352EB"/>
    <w:rsid w:val="002369F9"/>
    <w:rsid w:val="00240A8A"/>
    <w:rsid w:val="002417B5"/>
    <w:rsid w:val="00241E76"/>
    <w:rsid w:val="00243C30"/>
    <w:rsid w:val="0024478D"/>
    <w:rsid w:val="002447A3"/>
    <w:rsid w:val="00245343"/>
    <w:rsid w:val="002500F6"/>
    <w:rsid w:val="00250163"/>
    <w:rsid w:val="002543CB"/>
    <w:rsid w:val="00257D9A"/>
    <w:rsid w:val="00260FA2"/>
    <w:rsid w:val="0026151E"/>
    <w:rsid w:val="002618E6"/>
    <w:rsid w:val="0026567C"/>
    <w:rsid w:val="002677AA"/>
    <w:rsid w:val="00272AA0"/>
    <w:rsid w:val="002752F8"/>
    <w:rsid w:val="002762DD"/>
    <w:rsid w:val="002770C9"/>
    <w:rsid w:val="00277EE0"/>
    <w:rsid w:val="00281C13"/>
    <w:rsid w:val="00283A2E"/>
    <w:rsid w:val="002851FE"/>
    <w:rsid w:val="00287D79"/>
    <w:rsid w:val="002906C5"/>
    <w:rsid w:val="002920CC"/>
    <w:rsid w:val="00294F3F"/>
    <w:rsid w:val="00295217"/>
    <w:rsid w:val="002A1A4B"/>
    <w:rsid w:val="002A4D1D"/>
    <w:rsid w:val="002A648C"/>
    <w:rsid w:val="002A6DB1"/>
    <w:rsid w:val="002A7A54"/>
    <w:rsid w:val="002B04DA"/>
    <w:rsid w:val="002B2601"/>
    <w:rsid w:val="002B43F7"/>
    <w:rsid w:val="002B50AA"/>
    <w:rsid w:val="002C3DA8"/>
    <w:rsid w:val="002C4B70"/>
    <w:rsid w:val="002C59DD"/>
    <w:rsid w:val="002D53F8"/>
    <w:rsid w:val="002D5D9A"/>
    <w:rsid w:val="002D610A"/>
    <w:rsid w:val="002D77BF"/>
    <w:rsid w:val="002E2A63"/>
    <w:rsid w:val="002E3881"/>
    <w:rsid w:val="002E5269"/>
    <w:rsid w:val="002F1B8C"/>
    <w:rsid w:val="002F21C4"/>
    <w:rsid w:val="002F468E"/>
    <w:rsid w:val="002F625E"/>
    <w:rsid w:val="002F6B2B"/>
    <w:rsid w:val="002F70BF"/>
    <w:rsid w:val="002F762F"/>
    <w:rsid w:val="00301987"/>
    <w:rsid w:val="00301B64"/>
    <w:rsid w:val="00301D54"/>
    <w:rsid w:val="0030268B"/>
    <w:rsid w:val="00304AA6"/>
    <w:rsid w:val="00306A70"/>
    <w:rsid w:val="00307848"/>
    <w:rsid w:val="00307F82"/>
    <w:rsid w:val="0031108A"/>
    <w:rsid w:val="00312B22"/>
    <w:rsid w:val="0031479A"/>
    <w:rsid w:val="003209C7"/>
    <w:rsid w:val="00320CE2"/>
    <w:rsid w:val="0032192B"/>
    <w:rsid w:val="00322B97"/>
    <w:rsid w:val="00325D33"/>
    <w:rsid w:val="00327D5C"/>
    <w:rsid w:val="00333F67"/>
    <w:rsid w:val="0033589B"/>
    <w:rsid w:val="00335A94"/>
    <w:rsid w:val="0034017B"/>
    <w:rsid w:val="003409C7"/>
    <w:rsid w:val="003410A4"/>
    <w:rsid w:val="0034268C"/>
    <w:rsid w:val="003443E8"/>
    <w:rsid w:val="00351080"/>
    <w:rsid w:val="00352381"/>
    <w:rsid w:val="00353F42"/>
    <w:rsid w:val="00354503"/>
    <w:rsid w:val="00355F5F"/>
    <w:rsid w:val="00364F4B"/>
    <w:rsid w:val="003652C5"/>
    <w:rsid w:val="00365DE4"/>
    <w:rsid w:val="00367A05"/>
    <w:rsid w:val="003721C4"/>
    <w:rsid w:val="0037705E"/>
    <w:rsid w:val="0037787D"/>
    <w:rsid w:val="00377C15"/>
    <w:rsid w:val="00377F37"/>
    <w:rsid w:val="003839DB"/>
    <w:rsid w:val="00383F64"/>
    <w:rsid w:val="00391058"/>
    <w:rsid w:val="0039125B"/>
    <w:rsid w:val="00391432"/>
    <w:rsid w:val="00393230"/>
    <w:rsid w:val="003945C6"/>
    <w:rsid w:val="003972D4"/>
    <w:rsid w:val="003A0210"/>
    <w:rsid w:val="003A0A17"/>
    <w:rsid w:val="003A2C4D"/>
    <w:rsid w:val="003A3A35"/>
    <w:rsid w:val="003A4BB6"/>
    <w:rsid w:val="003A50E9"/>
    <w:rsid w:val="003A5F29"/>
    <w:rsid w:val="003A6AEB"/>
    <w:rsid w:val="003B3ED0"/>
    <w:rsid w:val="003B6FF0"/>
    <w:rsid w:val="003C195F"/>
    <w:rsid w:val="003C3119"/>
    <w:rsid w:val="003C4753"/>
    <w:rsid w:val="003D20C8"/>
    <w:rsid w:val="003D260E"/>
    <w:rsid w:val="003D2792"/>
    <w:rsid w:val="003D3E27"/>
    <w:rsid w:val="003D4B5F"/>
    <w:rsid w:val="003D702D"/>
    <w:rsid w:val="003E0C3C"/>
    <w:rsid w:val="003E193C"/>
    <w:rsid w:val="003E1B95"/>
    <w:rsid w:val="003E21F2"/>
    <w:rsid w:val="003E616C"/>
    <w:rsid w:val="003E7932"/>
    <w:rsid w:val="003E7B7F"/>
    <w:rsid w:val="003F1879"/>
    <w:rsid w:val="003F28D7"/>
    <w:rsid w:val="003F320D"/>
    <w:rsid w:val="003F4775"/>
    <w:rsid w:val="003F5F8D"/>
    <w:rsid w:val="003F77CE"/>
    <w:rsid w:val="00401B4F"/>
    <w:rsid w:val="00401C70"/>
    <w:rsid w:val="00407BF2"/>
    <w:rsid w:val="004105BB"/>
    <w:rsid w:val="00411BFC"/>
    <w:rsid w:val="004132FC"/>
    <w:rsid w:val="00414828"/>
    <w:rsid w:val="00415AA5"/>
    <w:rsid w:val="00417869"/>
    <w:rsid w:val="00417D9E"/>
    <w:rsid w:val="004228DE"/>
    <w:rsid w:val="00422A17"/>
    <w:rsid w:val="00423D43"/>
    <w:rsid w:val="00423FBC"/>
    <w:rsid w:val="00425326"/>
    <w:rsid w:val="004268B7"/>
    <w:rsid w:val="0042724F"/>
    <w:rsid w:val="00430229"/>
    <w:rsid w:val="0043023F"/>
    <w:rsid w:val="00430E57"/>
    <w:rsid w:val="0043152C"/>
    <w:rsid w:val="00433B82"/>
    <w:rsid w:val="004343A3"/>
    <w:rsid w:val="004347B2"/>
    <w:rsid w:val="00436149"/>
    <w:rsid w:val="00436331"/>
    <w:rsid w:val="0043656C"/>
    <w:rsid w:val="00436A05"/>
    <w:rsid w:val="004405C7"/>
    <w:rsid w:val="00442C6D"/>
    <w:rsid w:val="00442D99"/>
    <w:rsid w:val="00443DCB"/>
    <w:rsid w:val="00446471"/>
    <w:rsid w:val="0045148B"/>
    <w:rsid w:val="004515BA"/>
    <w:rsid w:val="004524E6"/>
    <w:rsid w:val="00452A2B"/>
    <w:rsid w:val="00453129"/>
    <w:rsid w:val="00454978"/>
    <w:rsid w:val="00455F0A"/>
    <w:rsid w:val="0045602A"/>
    <w:rsid w:val="00456080"/>
    <w:rsid w:val="004564AB"/>
    <w:rsid w:val="00463E8F"/>
    <w:rsid w:val="00464AF1"/>
    <w:rsid w:val="0046531E"/>
    <w:rsid w:val="00466D7F"/>
    <w:rsid w:val="0046762E"/>
    <w:rsid w:val="00467BAB"/>
    <w:rsid w:val="00471DB1"/>
    <w:rsid w:val="00473DA1"/>
    <w:rsid w:val="0047441A"/>
    <w:rsid w:val="004752E2"/>
    <w:rsid w:val="00475E51"/>
    <w:rsid w:val="00476B83"/>
    <w:rsid w:val="00477071"/>
    <w:rsid w:val="00477C66"/>
    <w:rsid w:val="00481ECA"/>
    <w:rsid w:val="00482623"/>
    <w:rsid w:val="00483C24"/>
    <w:rsid w:val="004846EC"/>
    <w:rsid w:val="00490284"/>
    <w:rsid w:val="004905FE"/>
    <w:rsid w:val="004919F0"/>
    <w:rsid w:val="0049468C"/>
    <w:rsid w:val="004956D1"/>
    <w:rsid w:val="00497ED7"/>
    <w:rsid w:val="004A20A6"/>
    <w:rsid w:val="004A2494"/>
    <w:rsid w:val="004A3B9C"/>
    <w:rsid w:val="004A3EEF"/>
    <w:rsid w:val="004A46FF"/>
    <w:rsid w:val="004A6823"/>
    <w:rsid w:val="004A756A"/>
    <w:rsid w:val="004A763E"/>
    <w:rsid w:val="004A7A4F"/>
    <w:rsid w:val="004B6DEC"/>
    <w:rsid w:val="004C11AC"/>
    <w:rsid w:val="004C1BF8"/>
    <w:rsid w:val="004C21C9"/>
    <w:rsid w:val="004C3CE6"/>
    <w:rsid w:val="004C4C69"/>
    <w:rsid w:val="004C7646"/>
    <w:rsid w:val="004D16FF"/>
    <w:rsid w:val="004D2DB8"/>
    <w:rsid w:val="004D398F"/>
    <w:rsid w:val="004D6378"/>
    <w:rsid w:val="004E0855"/>
    <w:rsid w:val="004E0A66"/>
    <w:rsid w:val="004E0ACB"/>
    <w:rsid w:val="004E26CB"/>
    <w:rsid w:val="004E473F"/>
    <w:rsid w:val="004E54B4"/>
    <w:rsid w:val="004E61F2"/>
    <w:rsid w:val="004F33B1"/>
    <w:rsid w:val="004F3DF5"/>
    <w:rsid w:val="004F6BD7"/>
    <w:rsid w:val="004F7193"/>
    <w:rsid w:val="00501124"/>
    <w:rsid w:val="00505BDA"/>
    <w:rsid w:val="005103CA"/>
    <w:rsid w:val="00511358"/>
    <w:rsid w:val="005161B3"/>
    <w:rsid w:val="00517F29"/>
    <w:rsid w:val="00525BB5"/>
    <w:rsid w:val="00526496"/>
    <w:rsid w:val="0052667A"/>
    <w:rsid w:val="00527857"/>
    <w:rsid w:val="00530E36"/>
    <w:rsid w:val="00532EA7"/>
    <w:rsid w:val="00533D00"/>
    <w:rsid w:val="00535543"/>
    <w:rsid w:val="00541FC0"/>
    <w:rsid w:val="0054305C"/>
    <w:rsid w:val="00543784"/>
    <w:rsid w:val="005453DC"/>
    <w:rsid w:val="00545908"/>
    <w:rsid w:val="00546B16"/>
    <w:rsid w:val="00546DED"/>
    <w:rsid w:val="005474B8"/>
    <w:rsid w:val="00547BD2"/>
    <w:rsid w:val="005509E7"/>
    <w:rsid w:val="00552CF0"/>
    <w:rsid w:val="00554BCF"/>
    <w:rsid w:val="00560895"/>
    <w:rsid w:val="0056410D"/>
    <w:rsid w:val="00567141"/>
    <w:rsid w:val="005700A5"/>
    <w:rsid w:val="00571037"/>
    <w:rsid w:val="00571E51"/>
    <w:rsid w:val="00575D66"/>
    <w:rsid w:val="005807CC"/>
    <w:rsid w:val="00580945"/>
    <w:rsid w:val="00581F23"/>
    <w:rsid w:val="00582815"/>
    <w:rsid w:val="00583861"/>
    <w:rsid w:val="00583C8D"/>
    <w:rsid w:val="00585ACC"/>
    <w:rsid w:val="005868BD"/>
    <w:rsid w:val="0058692E"/>
    <w:rsid w:val="005874D7"/>
    <w:rsid w:val="0059131D"/>
    <w:rsid w:val="00591D60"/>
    <w:rsid w:val="00592851"/>
    <w:rsid w:val="005A0718"/>
    <w:rsid w:val="005A3BCD"/>
    <w:rsid w:val="005A3CC4"/>
    <w:rsid w:val="005A4B03"/>
    <w:rsid w:val="005A4D26"/>
    <w:rsid w:val="005A6484"/>
    <w:rsid w:val="005A7719"/>
    <w:rsid w:val="005A7F9F"/>
    <w:rsid w:val="005B387E"/>
    <w:rsid w:val="005B42F0"/>
    <w:rsid w:val="005B606B"/>
    <w:rsid w:val="005B62B3"/>
    <w:rsid w:val="005C0E58"/>
    <w:rsid w:val="005C3FF8"/>
    <w:rsid w:val="005C44D4"/>
    <w:rsid w:val="005C4EDA"/>
    <w:rsid w:val="005C51A3"/>
    <w:rsid w:val="005C6B1C"/>
    <w:rsid w:val="005C7552"/>
    <w:rsid w:val="005D1247"/>
    <w:rsid w:val="005D143F"/>
    <w:rsid w:val="005D1A4D"/>
    <w:rsid w:val="005D1D69"/>
    <w:rsid w:val="005D2199"/>
    <w:rsid w:val="005D21B3"/>
    <w:rsid w:val="005D2F91"/>
    <w:rsid w:val="005D39C4"/>
    <w:rsid w:val="005D5375"/>
    <w:rsid w:val="005D74B4"/>
    <w:rsid w:val="005E090C"/>
    <w:rsid w:val="005E3014"/>
    <w:rsid w:val="005E490E"/>
    <w:rsid w:val="005E58CD"/>
    <w:rsid w:val="005E6F24"/>
    <w:rsid w:val="005F05EC"/>
    <w:rsid w:val="005F09EB"/>
    <w:rsid w:val="005F1684"/>
    <w:rsid w:val="005F49CE"/>
    <w:rsid w:val="00600693"/>
    <w:rsid w:val="006021EB"/>
    <w:rsid w:val="00605996"/>
    <w:rsid w:val="006125D7"/>
    <w:rsid w:val="00613F70"/>
    <w:rsid w:val="00614429"/>
    <w:rsid w:val="0061563B"/>
    <w:rsid w:val="00616793"/>
    <w:rsid w:val="00616F76"/>
    <w:rsid w:val="00617B5B"/>
    <w:rsid w:val="0062035D"/>
    <w:rsid w:val="00621EAD"/>
    <w:rsid w:val="00623C50"/>
    <w:rsid w:val="00623C87"/>
    <w:rsid w:val="00625CCD"/>
    <w:rsid w:val="00626ABB"/>
    <w:rsid w:val="0063168B"/>
    <w:rsid w:val="00633FA1"/>
    <w:rsid w:val="006372DE"/>
    <w:rsid w:val="00641171"/>
    <w:rsid w:val="006466EB"/>
    <w:rsid w:val="00647654"/>
    <w:rsid w:val="0065356C"/>
    <w:rsid w:val="006539A1"/>
    <w:rsid w:val="00655D58"/>
    <w:rsid w:val="00663242"/>
    <w:rsid w:val="006632ED"/>
    <w:rsid w:val="00663CEB"/>
    <w:rsid w:val="00664DA3"/>
    <w:rsid w:val="00666358"/>
    <w:rsid w:val="0066674A"/>
    <w:rsid w:val="006716A2"/>
    <w:rsid w:val="00673F96"/>
    <w:rsid w:val="0067461B"/>
    <w:rsid w:val="00674736"/>
    <w:rsid w:val="006766FA"/>
    <w:rsid w:val="006775DC"/>
    <w:rsid w:val="00680405"/>
    <w:rsid w:val="006813CB"/>
    <w:rsid w:val="00681FF7"/>
    <w:rsid w:val="00682313"/>
    <w:rsid w:val="0068314E"/>
    <w:rsid w:val="006837DC"/>
    <w:rsid w:val="006856A4"/>
    <w:rsid w:val="0068795D"/>
    <w:rsid w:val="00692B74"/>
    <w:rsid w:val="006935A9"/>
    <w:rsid w:val="00697277"/>
    <w:rsid w:val="006A2060"/>
    <w:rsid w:val="006A4330"/>
    <w:rsid w:val="006A5DE1"/>
    <w:rsid w:val="006A63F5"/>
    <w:rsid w:val="006A699F"/>
    <w:rsid w:val="006A729B"/>
    <w:rsid w:val="006B0547"/>
    <w:rsid w:val="006B40D1"/>
    <w:rsid w:val="006B40F9"/>
    <w:rsid w:val="006B6FEC"/>
    <w:rsid w:val="006C205B"/>
    <w:rsid w:val="006C2398"/>
    <w:rsid w:val="006D1981"/>
    <w:rsid w:val="006D3061"/>
    <w:rsid w:val="006D4BF8"/>
    <w:rsid w:val="006D5F83"/>
    <w:rsid w:val="006D63DC"/>
    <w:rsid w:val="006D7FE0"/>
    <w:rsid w:val="006E1D9B"/>
    <w:rsid w:val="006E2F18"/>
    <w:rsid w:val="006E4192"/>
    <w:rsid w:val="006F187D"/>
    <w:rsid w:val="006F20DE"/>
    <w:rsid w:val="006F5F75"/>
    <w:rsid w:val="006F6E7C"/>
    <w:rsid w:val="006F7302"/>
    <w:rsid w:val="00703493"/>
    <w:rsid w:val="00704322"/>
    <w:rsid w:val="0070595C"/>
    <w:rsid w:val="00706D79"/>
    <w:rsid w:val="0071042F"/>
    <w:rsid w:val="00710C01"/>
    <w:rsid w:val="00712519"/>
    <w:rsid w:val="007131D1"/>
    <w:rsid w:val="00713CE7"/>
    <w:rsid w:val="0071511A"/>
    <w:rsid w:val="00717CBC"/>
    <w:rsid w:val="0072004F"/>
    <w:rsid w:val="0072096F"/>
    <w:rsid w:val="00721946"/>
    <w:rsid w:val="007244C5"/>
    <w:rsid w:val="0072778D"/>
    <w:rsid w:val="00732570"/>
    <w:rsid w:val="00732C30"/>
    <w:rsid w:val="00732CDB"/>
    <w:rsid w:val="00734888"/>
    <w:rsid w:val="00734CE6"/>
    <w:rsid w:val="00735F40"/>
    <w:rsid w:val="007402DA"/>
    <w:rsid w:val="00741615"/>
    <w:rsid w:val="00741FA6"/>
    <w:rsid w:val="00743838"/>
    <w:rsid w:val="00744F64"/>
    <w:rsid w:val="00747D14"/>
    <w:rsid w:val="00750B87"/>
    <w:rsid w:val="007558CB"/>
    <w:rsid w:val="00762846"/>
    <w:rsid w:val="00764AC4"/>
    <w:rsid w:val="00770BDD"/>
    <w:rsid w:val="00772F4B"/>
    <w:rsid w:val="00773524"/>
    <w:rsid w:val="007751BD"/>
    <w:rsid w:val="00775713"/>
    <w:rsid w:val="007848C6"/>
    <w:rsid w:val="00785AE6"/>
    <w:rsid w:val="00785BB4"/>
    <w:rsid w:val="00787A2C"/>
    <w:rsid w:val="00791852"/>
    <w:rsid w:val="00791B69"/>
    <w:rsid w:val="00791EC6"/>
    <w:rsid w:val="0079335F"/>
    <w:rsid w:val="0079342F"/>
    <w:rsid w:val="0079388A"/>
    <w:rsid w:val="007961FB"/>
    <w:rsid w:val="00797DB7"/>
    <w:rsid w:val="007A18E6"/>
    <w:rsid w:val="007A1ADF"/>
    <w:rsid w:val="007A24A0"/>
    <w:rsid w:val="007A462D"/>
    <w:rsid w:val="007A5EFE"/>
    <w:rsid w:val="007A6C04"/>
    <w:rsid w:val="007A7FCC"/>
    <w:rsid w:val="007B2D4D"/>
    <w:rsid w:val="007B4202"/>
    <w:rsid w:val="007B5077"/>
    <w:rsid w:val="007B571B"/>
    <w:rsid w:val="007C3781"/>
    <w:rsid w:val="007C4CEC"/>
    <w:rsid w:val="007C60F0"/>
    <w:rsid w:val="007C679F"/>
    <w:rsid w:val="007C7604"/>
    <w:rsid w:val="007D0A74"/>
    <w:rsid w:val="007D1042"/>
    <w:rsid w:val="007D16B8"/>
    <w:rsid w:val="007D16BB"/>
    <w:rsid w:val="007D173E"/>
    <w:rsid w:val="007D4D60"/>
    <w:rsid w:val="007D7B4F"/>
    <w:rsid w:val="007E1615"/>
    <w:rsid w:val="007E3E43"/>
    <w:rsid w:val="007F0791"/>
    <w:rsid w:val="007F3C7A"/>
    <w:rsid w:val="007F64B2"/>
    <w:rsid w:val="007F79FE"/>
    <w:rsid w:val="007F7B4E"/>
    <w:rsid w:val="00801708"/>
    <w:rsid w:val="00801EAD"/>
    <w:rsid w:val="00807AE6"/>
    <w:rsid w:val="00812107"/>
    <w:rsid w:val="0081262D"/>
    <w:rsid w:val="00812F01"/>
    <w:rsid w:val="00813749"/>
    <w:rsid w:val="00813D1E"/>
    <w:rsid w:val="00814B3B"/>
    <w:rsid w:val="00815124"/>
    <w:rsid w:val="00815820"/>
    <w:rsid w:val="00815C97"/>
    <w:rsid w:val="00816212"/>
    <w:rsid w:val="00817169"/>
    <w:rsid w:val="00817794"/>
    <w:rsid w:val="00820565"/>
    <w:rsid w:val="00822BA2"/>
    <w:rsid w:val="00825191"/>
    <w:rsid w:val="008257DC"/>
    <w:rsid w:val="00825B2D"/>
    <w:rsid w:val="008262D5"/>
    <w:rsid w:val="00830575"/>
    <w:rsid w:val="00830639"/>
    <w:rsid w:val="008336B5"/>
    <w:rsid w:val="00835959"/>
    <w:rsid w:val="008416B1"/>
    <w:rsid w:val="0084265B"/>
    <w:rsid w:val="00842F29"/>
    <w:rsid w:val="00844B2F"/>
    <w:rsid w:val="0084675A"/>
    <w:rsid w:val="0084769E"/>
    <w:rsid w:val="008568D7"/>
    <w:rsid w:val="0085728B"/>
    <w:rsid w:val="0085796A"/>
    <w:rsid w:val="0086361D"/>
    <w:rsid w:val="00863995"/>
    <w:rsid w:val="008646C0"/>
    <w:rsid w:val="00865054"/>
    <w:rsid w:val="008656B9"/>
    <w:rsid w:val="00867D1A"/>
    <w:rsid w:val="0087052F"/>
    <w:rsid w:val="0087121A"/>
    <w:rsid w:val="00875433"/>
    <w:rsid w:val="008768E3"/>
    <w:rsid w:val="00881846"/>
    <w:rsid w:val="00881B2F"/>
    <w:rsid w:val="00882BCA"/>
    <w:rsid w:val="008842E3"/>
    <w:rsid w:val="0089148D"/>
    <w:rsid w:val="00891BC0"/>
    <w:rsid w:val="00891F07"/>
    <w:rsid w:val="008940E7"/>
    <w:rsid w:val="0089480C"/>
    <w:rsid w:val="00896160"/>
    <w:rsid w:val="00896A99"/>
    <w:rsid w:val="00897BB9"/>
    <w:rsid w:val="008A1B8E"/>
    <w:rsid w:val="008A2547"/>
    <w:rsid w:val="008A3C3E"/>
    <w:rsid w:val="008A4219"/>
    <w:rsid w:val="008A4E2B"/>
    <w:rsid w:val="008A6A3B"/>
    <w:rsid w:val="008B1159"/>
    <w:rsid w:val="008B17C5"/>
    <w:rsid w:val="008B2221"/>
    <w:rsid w:val="008B2463"/>
    <w:rsid w:val="008B3BF4"/>
    <w:rsid w:val="008B3CB7"/>
    <w:rsid w:val="008B3E6A"/>
    <w:rsid w:val="008B52DE"/>
    <w:rsid w:val="008B77A9"/>
    <w:rsid w:val="008C36AB"/>
    <w:rsid w:val="008C3BC4"/>
    <w:rsid w:val="008C50C1"/>
    <w:rsid w:val="008C63F6"/>
    <w:rsid w:val="008D03D2"/>
    <w:rsid w:val="008D05A9"/>
    <w:rsid w:val="008D09DC"/>
    <w:rsid w:val="008D23A6"/>
    <w:rsid w:val="008D3B41"/>
    <w:rsid w:val="008D545D"/>
    <w:rsid w:val="008D7F8D"/>
    <w:rsid w:val="008E0357"/>
    <w:rsid w:val="008E113B"/>
    <w:rsid w:val="008E121C"/>
    <w:rsid w:val="008E13C7"/>
    <w:rsid w:val="008E161A"/>
    <w:rsid w:val="008E187A"/>
    <w:rsid w:val="008E48F9"/>
    <w:rsid w:val="008E56BF"/>
    <w:rsid w:val="008F1F4B"/>
    <w:rsid w:val="008F675B"/>
    <w:rsid w:val="008F6A03"/>
    <w:rsid w:val="008F765B"/>
    <w:rsid w:val="008F7E33"/>
    <w:rsid w:val="00901096"/>
    <w:rsid w:val="0090240C"/>
    <w:rsid w:val="00903A5A"/>
    <w:rsid w:val="00903E10"/>
    <w:rsid w:val="00905BD3"/>
    <w:rsid w:val="0090762C"/>
    <w:rsid w:val="0091010A"/>
    <w:rsid w:val="00910867"/>
    <w:rsid w:val="009115AE"/>
    <w:rsid w:val="009131CE"/>
    <w:rsid w:val="009138F9"/>
    <w:rsid w:val="00913E47"/>
    <w:rsid w:val="0091591B"/>
    <w:rsid w:val="0092048B"/>
    <w:rsid w:val="00920EBF"/>
    <w:rsid w:val="00922248"/>
    <w:rsid w:val="009241D1"/>
    <w:rsid w:val="0092593D"/>
    <w:rsid w:val="00926550"/>
    <w:rsid w:val="00932317"/>
    <w:rsid w:val="009332E7"/>
    <w:rsid w:val="00934E5F"/>
    <w:rsid w:val="009352C2"/>
    <w:rsid w:val="0093551F"/>
    <w:rsid w:val="009407CA"/>
    <w:rsid w:val="00942A6B"/>
    <w:rsid w:val="00942BBD"/>
    <w:rsid w:val="009439A1"/>
    <w:rsid w:val="00943D8F"/>
    <w:rsid w:val="00943F7D"/>
    <w:rsid w:val="0094416F"/>
    <w:rsid w:val="00945EDA"/>
    <w:rsid w:val="00951F7F"/>
    <w:rsid w:val="009569D5"/>
    <w:rsid w:val="00956FF9"/>
    <w:rsid w:val="00957FB7"/>
    <w:rsid w:val="0096011A"/>
    <w:rsid w:val="009619E9"/>
    <w:rsid w:val="0096297E"/>
    <w:rsid w:val="00962AF3"/>
    <w:rsid w:val="00963E8B"/>
    <w:rsid w:val="00964B7B"/>
    <w:rsid w:val="00964C52"/>
    <w:rsid w:val="00966700"/>
    <w:rsid w:val="00967428"/>
    <w:rsid w:val="00967A7A"/>
    <w:rsid w:val="009711A9"/>
    <w:rsid w:val="00971C45"/>
    <w:rsid w:val="00975996"/>
    <w:rsid w:val="00976EA7"/>
    <w:rsid w:val="0097799D"/>
    <w:rsid w:val="0098015E"/>
    <w:rsid w:val="00980354"/>
    <w:rsid w:val="00984BFE"/>
    <w:rsid w:val="0099093D"/>
    <w:rsid w:val="00993AA9"/>
    <w:rsid w:val="00994425"/>
    <w:rsid w:val="00995034"/>
    <w:rsid w:val="009969FC"/>
    <w:rsid w:val="00996F9F"/>
    <w:rsid w:val="009A0E70"/>
    <w:rsid w:val="009A0F91"/>
    <w:rsid w:val="009A17CB"/>
    <w:rsid w:val="009A55A0"/>
    <w:rsid w:val="009B0040"/>
    <w:rsid w:val="009B071D"/>
    <w:rsid w:val="009B5822"/>
    <w:rsid w:val="009C18BB"/>
    <w:rsid w:val="009C1E1A"/>
    <w:rsid w:val="009C3A9E"/>
    <w:rsid w:val="009C6749"/>
    <w:rsid w:val="009D2A37"/>
    <w:rsid w:val="009D3135"/>
    <w:rsid w:val="009D5C73"/>
    <w:rsid w:val="009E323D"/>
    <w:rsid w:val="009E4477"/>
    <w:rsid w:val="009F0420"/>
    <w:rsid w:val="009F0951"/>
    <w:rsid w:val="009F3141"/>
    <w:rsid w:val="009F3849"/>
    <w:rsid w:val="009F6AC7"/>
    <w:rsid w:val="009F7AAC"/>
    <w:rsid w:val="00A013BB"/>
    <w:rsid w:val="00A03E80"/>
    <w:rsid w:val="00A03FB4"/>
    <w:rsid w:val="00A04DE3"/>
    <w:rsid w:val="00A07768"/>
    <w:rsid w:val="00A12101"/>
    <w:rsid w:val="00A1690B"/>
    <w:rsid w:val="00A217E7"/>
    <w:rsid w:val="00A22C3D"/>
    <w:rsid w:val="00A22F21"/>
    <w:rsid w:val="00A2594D"/>
    <w:rsid w:val="00A36F46"/>
    <w:rsid w:val="00A40695"/>
    <w:rsid w:val="00A40E33"/>
    <w:rsid w:val="00A413CF"/>
    <w:rsid w:val="00A41E43"/>
    <w:rsid w:val="00A430B9"/>
    <w:rsid w:val="00A44361"/>
    <w:rsid w:val="00A474B6"/>
    <w:rsid w:val="00A50969"/>
    <w:rsid w:val="00A5231F"/>
    <w:rsid w:val="00A54B5D"/>
    <w:rsid w:val="00A54CDA"/>
    <w:rsid w:val="00A55737"/>
    <w:rsid w:val="00A55C00"/>
    <w:rsid w:val="00A57C28"/>
    <w:rsid w:val="00A60950"/>
    <w:rsid w:val="00A62C3B"/>
    <w:rsid w:val="00A64C64"/>
    <w:rsid w:val="00A651AC"/>
    <w:rsid w:val="00A657D8"/>
    <w:rsid w:val="00A67D26"/>
    <w:rsid w:val="00A703F0"/>
    <w:rsid w:val="00A70BCA"/>
    <w:rsid w:val="00A70FFF"/>
    <w:rsid w:val="00A7438C"/>
    <w:rsid w:val="00A75425"/>
    <w:rsid w:val="00A761ED"/>
    <w:rsid w:val="00A76E7F"/>
    <w:rsid w:val="00A8279A"/>
    <w:rsid w:val="00A84476"/>
    <w:rsid w:val="00A84575"/>
    <w:rsid w:val="00A867C9"/>
    <w:rsid w:val="00A9063A"/>
    <w:rsid w:val="00A91D90"/>
    <w:rsid w:val="00A960A6"/>
    <w:rsid w:val="00A96B09"/>
    <w:rsid w:val="00AA03BF"/>
    <w:rsid w:val="00AA3D7F"/>
    <w:rsid w:val="00AA5E2F"/>
    <w:rsid w:val="00AB0B87"/>
    <w:rsid w:val="00AB3E3D"/>
    <w:rsid w:val="00AB61B2"/>
    <w:rsid w:val="00AC2F59"/>
    <w:rsid w:val="00AC2FCE"/>
    <w:rsid w:val="00AC4B05"/>
    <w:rsid w:val="00AC6014"/>
    <w:rsid w:val="00AC775E"/>
    <w:rsid w:val="00AC7F2B"/>
    <w:rsid w:val="00AD1072"/>
    <w:rsid w:val="00AD172D"/>
    <w:rsid w:val="00AD3F9E"/>
    <w:rsid w:val="00AD561F"/>
    <w:rsid w:val="00AD5E6F"/>
    <w:rsid w:val="00AD6CA8"/>
    <w:rsid w:val="00AE383B"/>
    <w:rsid w:val="00AE54AB"/>
    <w:rsid w:val="00AF22AA"/>
    <w:rsid w:val="00AF2E0F"/>
    <w:rsid w:val="00AF4E76"/>
    <w:rsid w:val="00AF5C09"/>
    <w:rsid w:val="00B002D0"/>
    <w:rsid w:val="00B00D14"/>
    <w:rsid w:val="00B022B2"/>
    <w:rsid w:val="00B04987"/>
    <w:rsid w:val="00B053D0"/>
    <w:rsid w:val="00B07BBA"/>
    <w:rsid w:val="00B10286"/>
    <w:rsid w:val="00B11ACA"/>
    <w:rsid w:val="00B1224F"/>
    <w:rsid w:val="00B17FB0"/>
    <w:rsid w:val="00B20FB4"/>
    <w:rsid w:val="00B218BD"/>
    <w:rsid w:val="00B21F6A"/>
    <w:rsid w:val="00B22507"/>
    <w:rsid w:val="00B232B4"/>
    <w:rsid w:val="00B247D1"/>
    <w:rsid w:val="00B26EDE"/>
    <w:rsid w:val="00B3148B"/>
    <w:rsid w:val="00B315D3"/>
    <w:rsid w:val="00B31B7B"/>
    <w:rsid w:val="00B320D2"/>
    <w:rsid w:val="00B3379E"/>
    <w:rsid w:val="00B40010"/>
    <w:rsid w:val="00B404D0"/>
    <w:rsid w:val="00B40ACF"/>
    <w:rsid w:val="00B418F1"/>
    <w:rsid w:val="00B45BA5"/>
    <w:rsid w:val="00B46028"/>
    <w:rsid w:val="00B46063"/>
    <w:rsid w:val="00B477CF"/>
    <w:rsid w:val="00B5096F"/>
    <w:rsid w:val="00B511BB"/>
    <w:rsid w:val="00B54766"/>
    <w:rsid w:val="00B575BB"/>
    <w:rsid w:val="00B618A0"/>
    <w:rsid w:val="00B61D1D"/>
    <w:rsid w:val="00B635C7"/>
    <w:rsid w:val="00B67E63"/>
    <w:rsid w:val="00B73AEF"/>
    <w:rsid w:val="00B748DF"/>
    <w:rsid w:val="00B77884"/>
    <w:rsid w:val="00B801D4"/>
    <w:rsid w:val="00B8115A"/>
    <w:rsid w:val="00B8183D"/>
    <w:rsid w:val="00B82D48"/>
    <w:rsid w:val="00B83D15"/>
    <w:rsid w:val="00B84C06"/>
    <w:rsid w:val="00B93A68"/>
    <w:rsid w:val="00B94A59"/>
    <w:rsid w:val="00BA0672"/>
    <w:rsid w:val="00BA1CDA"/>
    <w:rsid w:val="00BA4F95"/>
    <w:rsid w:val="00BA51CF"/>
    <w:rsid w:val="00BA6F1E"/>
    <w:rsid w:val="00BA7788"/>
    <w:rsid w:val="00BB1DC8"/>
    <w:rsid w:val="00BB1DE6"/>
    <w:rsid w:val="00BB249B"/>
    <w:rsid w:val="00BB6AF7"/>
    <w:rsid w:val="00BB7477"/>
    <w:rsid w:val="00BC1CA2"/>
    <w:rsid w:val="00BC66A6"/>
    <w:rsid w:val="00BD05F3"/>
    <w:rsid w:val="00BD3157"/>
    <w:rsid w:val="00BE2071"/>
    <w:rsid w:val="00BE373D"/>
    <w:rsid w:val="00BE50E7"/>
    <w:rsid w:val="00BE65D5"/>
    <w:rsid w:val="00BF0C01"/>
    <w:rsid w:val="00BF1BE9"/>
    <w:rsid w:val="00BF2447"/>
    <w:rsid w:val="00BF4290"/>
    <w:rsid w:val="00BF46BD"/>
    <w:rsid w:val="00BF4E29"/>
    <w:rsid w:val="00BF5188"/>
    <w:rsid w:val="00C01F06"/>
    <w:rsid w:val="00C0585A"/>
    <w:rsid w:val="00C06573"/>
    <w:rsid w:val="00C06BFC"/>
    <w:rsid w:val="00C10088"/>
    <w:rsid w:val="00C1132A"/>
    <w:rsid w:val="00C11521"/>
    <w:rsid w:val="00C1198D"/>
    <w:rsid w:val="00C129B7"/>
    <w:rsid w:val="00C13461"/>
    <w:rsid w:val="00C141F3"/>
    <w:rsid w:val="00C142B8"/>
    <w:rsid w:val="00C1574B"/>
    <w:rsid w:val="00C168C8"/>
    <w:rsid w:val="00C21EC7"/>
    <w:rsid w:val="00C27CD1"/>
    <w:rsid w:val="00C30FB3"/>
    <w:rsid w:val="00C34ACF"/>
    <w:rsid w:val="00C352E4"/>
    <w:rsid w:val="00C36438"/>
    <w:rsid w:val="00C36EE3"/>
    <w:rsid w:val="00C37757"/>
    <w:rsid w:val="00C37986"/>
    <w:rsid w:val="00C40FC1"/>
    <w:rsid w:val="00C450E4"/>
    <w:rsid w:val="00C45317"/>
    <w:rsid w:val="00C47716"/>
    <w:rsid w:val="00C50167"/>
    <w:rsid w:val="00C50DAF"/>
    <w:rsid w:val="00C518C0"/>
    <w:rsid w:val="00C51C83"/>
    <w:rsid w:val="00C52713"/>
    <w:rsid w:val="00C576F5"/>
    <w:rsid w:val="00C6286C"/>
    <w:rsid w:val="00C64117"/>
    <w:rsid w:val="00C64A27"/>
    <w:rsid w:val="00C655C0"/>
    <w:rsid w:val="00C6676D"/>
    <w:rsid w:val="00C7100A"/>
    <w:rsid w:val="00C71F18"/>
    <w:rsid w:val="00C77261"/>
    <w:rsid w:val="00C8070A"/>
    <w:rsid w:val="00C81B33"/>
    <w:rsid w:val="00C851B4"/>
    <w:rsid w:val="00C85760"/>
    <w:rsid w:val="00C868C0"/>
    <w:rsid w:val="00C94C95"/>
    <w:rsid w:val="00C9531E"/>
    <w:rsid w:val="00C97EA4"/>
    <w:rsid w:val="00CA1CE2"/>
    <w:rsid w:val="00CA2555"/>
    <w:rsid w:val="00CA5554"/>
    <w:rsid w:val="00CA7529"/>
    <w:rsid w:val="00CB1CEA"/>
    <w:rsid w:val="00CB2D37"/>
    <w:rsid w:val="00CB3FB3"/>
    <w:rsid w:val="00CB4A99"/>
    <w:rsid w:val="00CB5481"/>
    <w:rsid w:val="00CB57F9"/>
    <w:rsid w:val="00CB607C"/>
    <w:rsid w:val="00CB702B"/>
    <w:rsid w:val="00CB7AD5"/>
    <w:rsid w:val="00CC1F9A"/>
    <w:rsid w:val="00CC38F8"/>
    <w:rsid w:val="00CC3B92"/>
    <w:rsid w:val="00CC6F08"/>
    <w:rsid w:val="00CD035F"/>
    <w:rsid w:val="00CD162B"/>
    <w:rsid w:val="00CD25ED"/>
    <w:rsid w:val="00CD311F"/>
    <w:rsid w:val="00CD3328"/>
    <w:rsid w:val="00CD6B46"/>
    <w:rsid w:val="00CE22D2"/>
    <w:rsid w:val="00CE3EBF"/>
    <w:rsid w:val="00CE4192"/>
    <w:rsid w:val="00CE73B7"/>
    <w:rsid w:val="00CF1554"/>
    <w:rsid w:val="00CF1B8B"/>
    <w:rsid w:val="00CF218F"/>
    <w:rsid w:val="00CF2FBA"/>
    <w:rsid w:val="00CF44E1"/>
    <w:rsid w:val="00CF604F"/>
    <w:rsid w:val="00D02A85"/>
    <w:rsid w:val="00D02C7C"/>
    <w:rsid w:val="00D0357C"/>
    <w:rsid w:val="00D0406B"/>
    <w:rsid w:val="00D05734"/>
    <w:rsid w:val="00D070DF"/>
    <w:rsid w:val="00D072E2"/>
    <w:rsid w:val="00D10CC3"/>
    <w:rsid w:val="00D11139"/>
    <w:rsid w:val="00D1703D"/>
    <w:rsid w:val="00D22181"/>
    <w:rsid w:val="00D236AE"/>
    <w:rsid w:val="00D24763"/>
    <w:rsid w:val="00D3168C"/>
    <w:rsid w:val="00D334A1"/>
    <w:rsid w:val="00D374BB"/>
    <w:rsid w:val="00D37637"/>
    <w:rsid w:val="00D40FE9"/>
    <w:rsid w:val="00D41604"/>
    <w:rsid w:val="00D42B87"/>
    <w:rsid w:val="00D4477D"/>
    <w:rsid w:val="00D452F2"/>
    <w:rsid w:val="00D502CB"/>
    <w:rsid w:val="00D54590"/>
    <w:rsid w:val="00D5539A"/>
    <w:rsid w:val="00D55DEE"/>
    <w:rsid w:val="00D56AB8"/>
    <w:rsid w:val="00D62287"/>
    <w:rsid w:val="00D623A9"/>
    <w:rsid w:val="00D66591"/>
    <w:rsid w:val="00D66BB1"/>
    <w:rsid w:val="00D7094D"/>
    <w:rsid w:val="00D709E4"/>
    <w:rsid w:val="00D71EE3"/>
    <w:rsid w:val="00D753E5"/>
    <w:rsid w:val="00D7571F"/>
    <w:rsid w:val="00D76534"/>
    <w:rsid w:val="00D7681C"/>
    <w:rsid w:val="00D76B94"/>
    <w:rsid w:val="00D818C4"/>
    <w:rsid w:val="00D82A14"/>
    <w:rsid w:val="00D82C2E"/>
    <w:rsid w:val="00D83418"/>
    <w:rsid w:val="00D848D6"/>
    <w:rsid w:val="00D854A9"/>
    <w:rsid w:val="00D86791"/>
    <w:rsid w:val="00D872BC"/>
    <w:rsid w:val="00D9006E"/>
    <w:rsid w:val="00D91085"/>
    <w:rsid w:val="00D91E94"/>
    <w:rsid w:val="00D93D3D"/>
    <w:rsid w:val="00D9595A"/>
    <w:rsid w:val="00D967D0"/>
    <w:rsid w:val="00DA15E0"/>
    <w:rsid w:val="00DA1BC5"/>
    <w:rsid w:val="00DA2979"/>
    <w:rsid w:val="00DA5C60"/>
    <w:rsid w:val="00DA719C"/>
    <w:rsid w:val="00DB0293"/>
    <w:rsid w:val="00DB0BAC"/>
    <w:rsid w:val="00DB1F61"/>
    <w:rsid w:val="00DB3E90"/>
    <w:rsid w:val="00DB73E7"/>
    <w:rsid w:val="00DC09A0"/>
    <w:rsid w:val="00DC111B"/>
    <w:rsid w:val="00DC1F40"/>
    <w:rsid w:val="00DC2DAD"/>
    <w:rsid w:val="00DD52F3"/>
    <w:rsid w:val="00DD67B2"/>
    <w:rsid w:val="00DD7C1D"/>
    <w:rsid w:val="00DE0960"/>
    <w:rsid w:val="00DE0E77"/>
    <w:rsid w:val="00DE3BF7"/>
    <w:rsid w:val="00DE6731"/>
    <w:rsid w:val="00DE785B"/>
    <w:rsid w:val="00DF13EC"/>
    <w:rsid w:val="00DF187C"/>
    <w:rsid w:val="00DF1BC2"/>
    <w:rsid w:val="00DF1F27"/>
    <w:rsid w:val="00DF42B9"/>
    <w:rsid w:val="00DF62E4"/>
    <w:rsid w:val="00DF76F7"/>
    <w:rsid w:val="00DF7E8B"/>
    <w:rsid w:val="00E00B14"/>
    <w:rsid w:val="00E01E22"/>
    <w:rsid w:val="00E06020"/>
    <w:rsid w:val="00E06703"/>
    <w:rsid w:val="00E07051"/>
    <w:rsid w:val="00E073F0"/>
    <w:rsid w:val="00E104AD"/>
    <w:rsid w:val="00E116A2"/>
    <w:rsid w:val="00E11EB2"/>
    <w:rsid w:val="00E15B5D"/>
    <w:rsid w:val="00E160B8"/>
    <w:rsid w:val="00E23B47"/>
    <w:rsid w:val="00E24C34"/>
    <w:rsid w:val="00E30B86"/>
    <w:rsid w:val="00E3165A"/>
    <w:rsid w:val="00E3365A"/>
    <w:rsid w:val="00E33AFB"/>
    <w:rsid w:val="00E34BAD"/>
    <w:rsid w:val="00E4463C"/>
    <w:rsid w:val="00E45D0B"/>
    <w:rsid w:val="00E46A0F"/>
    <w:rsid w:val="00E53795"/>
    <w:rsid w:val="00E540D2"/>
    <w:rsid w:val="00E5478C"/>
    <w:rsid w:val="00E57BAA"/>
    <w:rsid w:val="00E60189"/>
    <w:rsid w:val="00E609A3"/>
    <w:rsid w:val="00E60DC7"/>
    <w:rsid w:val="00E62471"/>
    <w:rsid w:val="00E62AE6"/>
    <w:rsid w:val="00E645FF"/>
    <w:rsid w:val="00E67502"/>
    <w:rsid w:val="00E67557"/>
    <w:rsid w:val="00E70E30"/>
    <w:rsid w:val="00E70E7B"/>
    <w:rsid w:val="00E72311"/>
    <w:rsid w:val="00E74922"/>
    <w:rsid w:val="00E74C83"/>
    <w:rsid w:val="00E80E84"/>
    <w:rsid w:val="00E8246B"/>
    <w:rsid w:val="00E835DC"/>
    <w:rsid w:val="00E840D7"/>
    <w:rsid w:val="00E913B4"/>
    <w:rsid w:val="00E94C3A"/>
    <w:rsid w:val="00EA1469"/>
    <w:rsid w:val="00EA1508"/>
    <w:rsid w:val="00EA1CA0"/>
    <w:rsid w:val="00EA2B8F"/>
    <w:rsid w:val="00EA2FCB"/>
    <w:rsid w:val="00EA3D9A"/>
    <w:rsid w:val="00EA4CF3"/>
    <w:rsid w:val="00EA55BF"/>
    <w:rsid w:val="00EA5F56"/>
    <w:rsid w:val="00EA6C1C"/>
    <w:rsid w:val="00EA7304"/>
    <w:rsid w:val="00EB083F"/>
    <w:rsid w:val="00EB1B1C"/>
    <w:rsid w:val="00EB2608"/>
    <w:rsid w:val="00EB2A0E"/>
    <w:rsid w:val="00EB2D8A"/>
    <w:rsid w:val="00EB41DC"/>
    <w:rsid w:val="00EB5223"/>
    <w:rsid w:val="00EB620A"/>
    <w:rsid w:val="00EB6528"/>
    <w:rsid w:val="00EB6710"/>
    <w:rsid w:val="00EB6BDE"/>
    <w:rsid w:val="00EC10CC"/>
    <w:rsid w:val="00EC3148"/>
    <w:rsid w:val="00EC349F"/>
    <w:rsid w:val="00EC3EC6"/>
    <w:rsid w:val="00EC5026"/>
    <w:rsid w:val="00EC6D10"/>
    <w:rsid w:val="00ED01D5"/>
    <w:rsid w:val="00ED3847"/>
    <w:rsid w:val="00ED47EB"/>
    <w:rsid w:val="00EE6F7E"/>
    <w:rsid w:val="00EE72C5"/>
    <w:rsid w:val="00EF0150"/>
    <w:rsid w:val="00EF0299"/>
    <w:rsid w:val="00EF0AE7"/>
    <w:rsid w:val="00EF2EC3"/>
    <w:rsid w:val="00EF2F97"/>
    <w:rsid w:val="00EF6860"/>
    <w:rsid w:val="00F0150C"/>
    <w:rsid w:val="00F0233D"/>
    <w:rsid w:val="00F1254F"/>
    <w:rsid w:val="00F1447F"/>
    <w:rsid w:val="00F14FDC"/>
    <w:rsid w:val="00F15432"/>
    <w:rsid w:val="00F1687F"/>
    <w:rsid w:val="00F17C54"/>
    <w:rsid w:val="00F2079D"/>
    <w:rsid w:val="00F2169A"/>
    <w:rsid w:val="00F216C0"/>
    <w:rsid w:val="00F2372A"/>
    <w:rsid w:val="00F2477A"/>
    <w:rsid w:val="00F27149"/>
    <w:rsid w:val="00F311B7"/>
    <w:rsid w:val="00F313E1"/>
    <w:rsid w:val="00F31E78"/>
    <w:rsid w:val="00F3356D"/>
    <w:rsid w:val="00F351A0"/>
    <w:rsid w:val="00F35E1A"/>
    <w:rsid w:val="00F3677D"/>
    <w:rsid w:val="00F37C08"/>
    <w:rsid w:val="00F47076"/>
    <w:rsid w:val="00F50323"/>
    <w:rsid w:val="00F513BA"/>
    <w:rsid w:val="00F52F9F"/>
    <w:rsid w:val="00F53892"/>
    <w:rsid w:val="00F55FF6"/>
    <w:rsid w:val="00F6033F"/>
    <w:rsid w:val="00F7088B"/>
    <w:rsid w:val="00F71E82"/>
    <w:rsid w:val="00F74861"/>
    <w:rsid w:val="00F76303"/>
    <w:rsid w:val="00F769E0"/>
    <w:rsid w:val="00F769E1"/>
    <w:rsid w:val="00F80249"/>
    <w:rsid w:val="00F81948"/>
    <w:rsid w:val="00F8220A"/>
    <w:rsid w:val="00F82838"/>
    <w:rsid w:val="00F86822"/>
    <w:rsid w:val="00F90A22"/>
    <w:rsid w:val="00F925A9"/>
    <w:rsid w:val="00F93EC8"/>
    <w:rsid w:val="00F95CFA"/>
    <w:rsid w:val="00F96FFF"/>
    <w:rsid w:val="00FA0C32"/>
    <w:rsid w:val="00FA2A1A"/>
    <w:rsid w:val="00FA4BAE"/>
    <w:rsid w:val="00FA5FAF"/>
    <w:rsid w:val="00FA70DF"/>
    <w:rsid w:val="00FA7C93"/>
    <w:rsid w:val="00FB1D13"/>
    <w:rsid w:val="00FB2E29"/>
    <w:rsid w:val="00FB48A0"/>
    <w:rsid w:val="00FB4C13"/>
    <w:rsid w:val="00FB5342"/>
    <w:rsid w:val="00FB7544"/>
    <w:rsid w:val="00FB7A22"/>
    <w:rsid w:val="00FC0D5F"/>
    <w:rsid w:val="00FC3C16"/>
    <w:rsid w:val="00FC70E8"/>
    <w:rsid w:val="00FD044C"/>
    <w:rsid w:val="00FD3778"/>
    <w:rsid w:val="00FD4686"/>
    <w:rsid w:val="00FD6D0D"/>
    <w:rsid w:val="00FE2505"/>
    <w:rsid w:val="00FE3135"/>
    <w:rsid w:val="00FE39B2"/>
    <w:rsid w:val="00FE49DF"/>
    <w:rsid w:val="00FE5095"/>
    <w:rsid w:val="00FE6935"/>
    <w:rsid w:val="00FE7944"/>
    <w:rsid w:val="00FF1830"/>
    <w:rsid w:val="00FF1E44"/>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523294-84A4-44AA-B415-D4ED2DB1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8</Pages>
  <Words>3037</Words>
  <Characters>17314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Bilja</cp:lastModifiedBy>
  <cp:revision>100</cp:revision>
  <cp:lastPrinted>2016-12-23T12:02:00Z</cp:lastPrinted>
  <dcterms:created xsi:type="dcterms:W3CDTF">2016-04-04T13:52:00Z</dcterms:created>
  <dcterms:modified xsi:type="dcterms:W3CDTF">2017-01-05T07:45:00Z</dcterms:modified>
</cp:coreProperties>
</file>