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C61B4">
        <w:rPr>
          <w:rFonts w:ascii="Tahoma" w:hAnsi="Tahoma" w:cs="Tahoma"/>
          <w:b/>
          <w:sz w:val="24"/>
          <w:szCs w:val="24"/>
        </w:rPr>
        <w:t>14</w:t>
      </w:r>
      <w:r w:rsidR="0097795D">
        <w:rPr>
          <w:rFonts w:ascii="Tahoma" w:hAnsi="Tahoma" w:cs="Tahoma"/>
          <w:b/>
          <w:sz w:val="24"/>
          <w:szCs w:val="24"/>
        </w:rPr>
        <w:t>52</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542042">
        <w:rPr>
          <w:rFonts w:ascii="Tahoma" w:hAnsi="Tahoma" w:cs="Tahoma"/>
          <w:b/>
          <w:sz w:val="24"/>
          <w:szCs w:val="24"/>
        </w:rPr>
        <w:t>14</w:t>
      </w:r>
      <w:r w:rsidR="00EA7201">
        <w:rPr>
          <w:rFonts w:ascii="Tahoma" w:hAnsi="Tahoma" w:cs="Tahoma"/>
          <w:b/>
          <w:sz w:val="24"/>
          <w:szCs w:val="24"/>
        </w:rPr>
        <w:t>.</w:t>
      </w:r>
      <w:r w:rsidR="00542042">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97795D">
        <w:rPr>
          <w:rFonts w:ascii="Tahoma" w:hAnsi="Tahoma" w:cs="Tahoma"/>
          <w:sz w:val="24"/>
          <w:szCs w:val="24"/>
        </w:rPr>
        <w:t>95984</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AD2FF1">
        <w:rPr>
          <w:rFonts w:ascii="Tahoma" w:hAnsi="Tahoma" w:cs="Tahoma"/>
          <w:sz w:val="24"/>
          <w:szCs w:val="24"/>
        </w:rPr>
        <w:t>01.09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4A353D">
        <w:rPr>
          <w:rFonts w:ascii="Tahoma" w:hAnsi="Tahoma" w:cs="Tahoma"/>
          <w:sz w:val="24"/>
          <w:szCs w:val="24"/>
        </w:rPr>
        <w:t xml:space="preserve"> </w:t>
      </w:r>
      <w:r w:rsidR="004E29CD">
        <w:rPr>
          <w:rFonts w:ascii="Tahoma" w:hAnsi="Tahoma" w:cs="Tahoma"/>
          <w:sz w:val="24"/>
          <w:szCs w:val="24"/>
        </w:rPr>
        <w:t xml:space="preserve">broj: </w:t>
      </w:r>
      <w:r w:rsidR="00AD2FF1">
        <w:rPr>
          <w:rFonts w:ascii="Tahoma" w:hAnsi="Tahoma" w:cs="Tahoma"/>
          <w:sz w:val="24"/>
          <w:szCs w:val="24"/>
        </w:rPr>
        <w:t xml:space="preserve">UPI </w:t>
      </w:r>
      <w:r w:rsidR="00C67A65">
        <w:rPr>
          <w:rFonts w:ascii="Tahoma" w:hAnsi="Tahoma" w:cs="Tahoma"/>
          <w:sz w:val="24"/>
          <w:szCs w:val="24"/>
        </w:rPr>
        <w:t>0504/64</w:t>
      </w:r>
      <w:r w:rsidR="00AD2FF1">
        <w:rPr>
          <w:rFonts w:ascii="Tahoma" w:hAnsi="Tahoma" w:cs="Tahoma"/>
          <w:sz w:val="24"/>
          <w:szCs w:val="24"/>
        </w:rPr>
        <w:t>-2</w:t>
      </w:r>
      <w:r w:rsidR="004E29CD">
        <w:rPr>
          <w:rFonts w:ascii="Tahoma" w:hAnsi="Tahoma" w:cs="Tahoma"/>
          <w:sz w:val="24"/>
          <w:szCs w:val="24"/>
        </w:rPr>
        <w:t xml:space="preserve"> </w:t>
      </w:r>
      <w:r w:rsidR="002D1C88" w:rsidRPr="00A657F5">
        <w:rPr>
          <w:rFonts w:ascii="Tahoma" w:hAnsi="Tahoma" w:cs="Tahoma"/>
          <w:sz w:val="24"/>
          <w:szCs w:val="24"/>
        </w:rPr>
        <w:t xml:space="preserve">od </w:t>
      </w:r>
      <w:r w:rsidR="00AD2FF1">
        <w:rPr>
          <w:rFonts w:ascii="Tahoma" w:hAnsi="Tahoma" w:cs="Tahoma"/>
          <w:sz w:val="24"/>
          <w:szCs w:val="24"/>
        </w:rPr>
        <w:t>12.08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B4544F">
        <w:rPr>
          <w:rFonts w:ascii="Tahoma" w:hAnsi="Tahoma" w:cs="Tahoma"/>
          <w:sz w:val="24"/>
          <w:szCs w:val="24"/>
        </w:rPr>
        <w:t>2</w:t>
      </w:r>
      <w:r w:rsidR="00AD2FF1">
        <w:rPr>
          <w:rFonts w:ascii="Tahoma" w:hAnsi="Tahoma" w:cs="Tahoma"/>
          <w:sz w:val="24"/>
          <w:szCs w:val="24"/>
        </w:rPr>
        <w:t>3</w:t>
      </w:r>
      <w:r w:rsidR="00AA0BCD">
        <w:rPr>
          <w:rFonts w:ascii="Tahoma" w:hAnsi="Tahoma" w:cs="Tahoma"/>
          <w:sz w:val="24"/>
          <w:szCs w:val="24"/>
        </w:rPr>
        <w:t>.0</w:t>
      </w:r>
      <w:r w:rsidR="00B4544F">
        <w:rPr>
          <w:rFonts w:ascii="Tahoma" w:hAnsi="Tahoma" w:cs="Tahoma"/>
          <w:sz w:val="24"/>
          <w:szCs w:val="24"/>
        </w:rPr>
        <w:t>9</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AD2FF1" w:rsidRDefault="0003686E" w:rsidP="00AD2FF1">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4E29CD">
        <w:rPr>
          <w:rFonts w:ascii="Tahoma" w:hAnsi="Tahoma" w:cs="Tahoma"/>
          <w:sz w:val="24"/>
        </w:rPr>
        <w:t xml:space="preserve">broj: </w:t>
      </w:r>
      <w:r w:rsidR="00AD2FF1">
        <w:rPr>
          <w:rFonts w:ascii="Tahoma" w:hAnsi="Tahoma" w:cs="Tahoma"/>
          <w:sz w:val="24"/>
        </w:rPr>
        <w:t xml:space="preserve">UPI </w:t>
      </w:r>
      <w:r w:rsidR="00C67A65">
        <w:rPr>
          <w:rFonts w:ascii="Tahoma" w:hAnsi="Tahoma" w:cs="Tahoma"/>
          <w:sz w:val="24"/>
        </w:rPr>
        <w:t>0504/64</w:t>
      </w:r>
      <w:r w:rsidR="00AD2FF1">
        <w:rPr>
          <w:rFonts w:ascii="Tahoma" w:hAnsi="Tahoma" w:cs="Tahoma"/>
          <w:sz w:val="24"/>
        </w:rPr>
        <w:t>-2</w:t>
      </w:r>
      <w:r w:rsidR="00A25630">
        <w:rPr>
          <w:rFonts w:ascii="Tahoma" w:hAnsi="Tahoma" w:cs="Tahoma"/>
          <w:sz w:val="24"/>
        </w:rPr>
        <w:t xml:space="preserve"> </w:t>
      </w:r>
      <w:r w:rsidR="003140C3" w:rsidRPr="003140C3">
        <w:rPr>
          <w:rFonts w:ascii="Tahoma" w:hAnsi="Tahoma" w:cs="Tahoma"/>
          <w:sz w:val="24"/>
        </w:rPr>
        <w:t xml:space="preserve">od </w:t>
      </w:r>
      <w:r w:rsidR="00AD2FF1">
        <w:rPr>
          <w:rFonts w:ascii="Tahoma" w:hAnsi="Tahoma" w:cs="Tahoma"/>
          <w:sz w:val="24"/>
        </w:rPr>
        <w:t>12.08</w:t>
      </w:r>
      <w:r w:rsidR="003140C3" w:rsidRPr="003140C3">
        <w:rPr>
          <w:rFonts w:ascii="Tahoma" w:hAnsi="Tahoma" w:cs="Tahoma"/>
          <w:sz w:val="24"/>
        </w:rPr>
        <w:t>.2016.godine</w:t>
      </w:r>
      <w:r w:rsidR="00103B22">
        <w:rPr>
          <w:rFonts w:ascii="Tahoma" w:hAnsi="Tahoma" w:cs="Tahoma"/>
          <w:sz w:val="24"/>
        </w:rPr>
        <w:t>,</w:t>
      </w:r>
      <w:r w:rsidRPr="00781EDF">
        <w:rPr>
          <w:rFonts w:ascii="Tahoma" w:hAnsi="Tahoma" w:cs="Tahoma"/>
          <w:sz w:val="24"/>
        </w:rPr>
        <w:t xml:space="preserve"> </w:t>
      </w:r>
      <w:r w:rsidR="00AD2FF1" w:rsidRPr="00781EDF">
        <w:rPr>
          <w:rFonts w:ascii="Tahoma" w:hAnsi="Tahoma" w:cs="Tahoma"/>
          <w:sz w:val="24"/>
        </w:rPr>
        <w:t>kojim obavještava podnosioca zahtjeva da je navedena inforamcija</w:t>
      </w:r>
      <w:r w:rsidR="00AD2FF1">
        <w:rPr>
          <w:rFonts w:ascii="Tahoma" w:hAnsi="Tahoma" w:cs="Tahoma"/>
          <w:sz w:val="24"/>
        </w:rPr>
        <w:t>,</w:t>
      </w:r>
      <w:r w:rsidR="00701901" w:rsidRPr="00701901">
        <w:t xml:space="preserve"> </w:t>
      </w:r>
      <w:r w:rsidR="00701901" w:rsidRPr="00701901">
        <w:rPr>
          <w:rFonts w:ascii="Tahoma" w:hAnsi="Tahoma" w:cs="Tahoma"/>
          <w:sz w:val="24"/>
        </w:rPr>
        <w:t xml:space="preserve">kojim se traži da im se omogući pristup informacijama-kopiji svih izdatih putnih naloga za upravljanje službenim vozilima (za period od </w:t>
      </w:r>
      <w:r w:rsidR="00701901">
        <w:rPr>
          <w:rFonts w:ascii="Tahoma" w:hAnsi="Tahoma" w:cs="Tahoma"/>
          <w:sz w:val="24"/>
        </w:rPr>
        <w:t>25</w:t>
      </w:r>
      <w:r w:rsidR="00701901" w:rsidRPr="00701901">
        <w:rPr>
          <w:rFonts w:ascii="Tahoma" w:hAnsi="Tahoma" w:cs="Tahoma"/>
          <w:sz w:val="24"/>
        </w:rPr>
        <w:t>/0</w:t>
      </w:r>
      <w:r w:rsidR="00701901">
        <w:rPr>
          <w:rFonts w:ascii="Tahoma" w:hAnsi="Tahoma" w:cs="Tahoma"/>
          <w:sz w:val="24"/>
        </w:rPr>
        <w:t>7</w:t>
      </w:r>
      <w:r w:rsidR="00701901" w:rsidRPr="00701901">
        <w:rPr>
          <w:rFonts w:ascii="Tahoma" w:hAnsi="Tahoma" w:cs="Tahoma"/>
          <w:sz w:val="24"/>
        </w:rPr>
        <w:t xml:space="preserve">/2016. do </w:t>
      </w:r>
      <w:r w:rsidR="00701901">
        <w:rPr>
          <w:rFonts w:ascii="Tahoma" w:hAnsi="Tahoma" w:cs="Tahoma"/>
          <w:sz w:val="24"/>
        </w:rPr>
        <w:t>31</w:t>
      </w:r>
      <w:r w:rsidR="00701901" w:rsidRPr="00701901">
        <w:rPr>
          <w:rFonts w:ascii="Tahoma" w:hAnsi="Tahoma" w:cs="Tahoma"/>
          <w:sz w:val="24"/>
        </w:rPr>
        <w:t>.0</w:t>
      </w:r>
      <w:r w:rsidR="00701901">
        <w:rPr>
          <w:rFonts w:ascii="Tahoma" w:hAnsi="Tahoma" w:cs="Tahoma"/>
          <w:sz w:val="24"/>
        </w:rPr>
        <w:t>7</w:t>
      </w:r>
      <w:r w:rsidR="00701901" w:rsidRPr="00701901">
        <w:rPr>
          <w:rFonts w:ascii="Tahoma" w:hAnsi="Tahoma" w:cs="Tahoma"/>
          <w:sz w:val="24"/>
        </w:rPr>
        <w:t>.2016.) koje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 koji sadrže sve informacije u skladu sa Pravilnikom o obrascu putnog naloga načinu njegovog izdavanja i vođenju evidencije izdatih putnih naloga ,dostavljanjem putem e maila ili putem pošte u skladu sa članom 26 stav 2 Zakona o slobodnom pristupu informacijama, objavljena na intenet stranici Ministarstva vanjskih poslova i evropskih integracija Crne Gore http://www.mvpei.gov.me/biblioteka/izvještaji, te shodno stavu 1 ovog člana Zakona Ministarstvo nije dužno da omogući pristup na traženi način.</w:t>
      </w:r>
      <w:r w:rsidR="00AD2FF1">
        <w:rPr>
          <w:rFonts w:ascii="Tahoma" w:hAnsi="Tahoma" w:cs="Tahoma"/>
          <w:sz w:val="24"/>
        </w:rPr>
        <w:t xml:space="preserve"> </w:t>
      </w:r>
    </w:p>
    <w:p w:rsidR="00F26FD2" w:rsidRPr="00781EDF" w:rsidRDefault="00F26FD2" w:rsidP="00AD2FF1">
      <w:pPr>
        <w:jc w:val="both"/>
        <w:rPr>
          <w:rFonts w:ascii="Tahoma" w:hAnsi="Tahoma" w:cs="Tahoma"/>
          <w:sz w:val="24"/>
        </w:rPr>
      </w:pPr>
    </w:p>
    <w:p w:rsidR="0011078C" w:rsidRPr="00D4255A" w:rsidRDefault="00400905" w:rsidP="00D4255A">
      <w:pPr>
        <w:jc w:val="both"/>
        <w:rPr>
          <w:rFonts w:ascii="Tahoma" w:hAnsi="Tahoma" w:cs="Tahoma"/>
          <w:sz w:val="24"/>
          <w:szCs w:val="24"/>
        </w:rPr>
      </w:pPr>
      <w:r w:rsidRPr="00D4255A">
        <w:rPr>
          <w:rFonts w:ascii="Tahoma" w:hAnsi="Tahoma" w:cs="Tahoma"/>
          <w:sz w:val="24"/>
          <w:szCs w:val="24"/>
        </w:rPr>
        <w:lastRenderedPageBreak/>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AD2FF1">
        <w:rPr>
          <w:rFonts w:ascii="Tahoma" w:hAnsi="Tahoma" w:cs="Tahoma"/>
          <w:sz w:val="24"/>
          <w:szCs w:val="24"/>
        </w:rPr>
        <w:t>11</w:t>
      </w:r>
      <w:r w:rsidR="0001468C">
        <w:rPr>
          <w:rFonts w:ascii="Tahoma" w:hAnsi="Tahoma" w:cs="Tahoma"/>
          <w:sz w:val="24"/>
          <w:szCs w:val="24"/>
        </w:rPr>
        <w:t>.08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01468C">
        <w:rPr>
          <w:rFonts w:ascii="Tahoma" w:hAnsi="Tahoma" w:cs="Tahoma"/>
          <w:sz w:val="24"/>
          <w:szCs w:val="24"/>
        </w:rPr>
        <w:t xml:space="preserve">svih izdatih putnih naloga za upravljanje službenim vozilima (za period od </w:t>
      </w:r>
      <w:r w:rsidR="00C67A65">
        <w:rPr>
          <w:rFonts w:ascii="Tahoma" w:hAnsi="Tahoma" w:cs="Tahoma"/>
          <w:sz w:val="24"/>
          <w:szCs w:val="24"/>
        </w:rPr>
        <w:t>25</w:t>
      </w:r>
      <w:r w:rsidR="0001468C">
        <w:rPr>
          <w:rFonts w:ascii="Tahoma" w:hAnsi="Tahoma" w:cs="Tahoma"/>
          <w:sz w:val="24"/>
          <w:szCs w:val="24"/>
        </w:rPr>
        <w:t xml:space="preserve">/07/2016 do </w:t>
      </w:r>
      <w:r w:rsidR="00C67A65">
        <w:rPr>
          <w:rFonts w:ascii="Tahoma" w:hAnsi="Tahoma" w:cs="Tahoma"/>
          <w:sz w:val="24"/>
          <w:szCs w:val="24"/>
        </w:rPr>
        <w:t>31</w:t>
      </w:r>
      <w:r w:rsidR="0001468C">
        <w:rPr>
          <w:rFonts w:ascii="Tahoma" w:hAnsi="Tahoma" w:cs="Tahoma"/>
          <w:sz w:val="24"/>
          <w:szCs w:val="24"/>
        </w:rPr>
        <w:t xml:space="preserve">/07/2016.), </w:t>
      </w:r>
      <w:r w:rsidR="0001468C">
        <w:rPr>
          <w:rFonts w:ascii="Tahoma" w:hAnsi="Tahoma" w:cs="Tahoma"/>
          <w:sz w:val="24"/>
          <w:szCs w:val="24"/>
          <w:lang w:val="sr-Latn-CS"/>
        </w:rPr>
        <w:t>koji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 (koje sadrže sve informacije u skladu sa Pravilnikom o obrascu putnog naloga načinu njegovorg izdavanja i vođenju evidencije izdatih putnih naloga – što uključuje i evidenciju utrošaka gorica i maziva i evidenciju kretanja vozila, provedenog vremena i učinka.)</w:t>
      </w:r>
      <w:r w:rsidR="00D4255A" w:rsidRPr="00D4255A">
        <w:rPr>
          <w:rFonts w:ascii="Tahoma" w:hAnsi="Tahoma" w:cs="Tahoma"/>
          <w:sz w:val="24"/>
          <w:szCs w:val="24"/>
        </w:rPr>
        <w:t xml:space="preserve"> Navodi se da je dana </w:t>
      </w:r>
      <w:r w:rsidR="00103B22">
        <w:rPr>
          <w:rFonts w:ascii="Tahoma" w:hAnsi="Tahoma" w:cs="Tahoma"/>
          <w:sz w:val="24"/>
          <w:szCs w:val="24"/>
        </w:rPr>
        <w:t>1</w:t>
      </w:r>
      <w:r w:rsidR="00FC4E4C">
        <w:rPr>
          <w:rFonts w:ascii="Tahoma" w:hAnsi="Tahoma" w:cs="Tahoma"/>
          <w:sz w:val="24"/>
          <w:szCs w:val="24"/>
        </w:rPr>
        <w:t>7</w:t>
      </w:r>
      <w:r w:rsidR="00D4255A" w:rsidRPr="00D4255A">
        <w:rPr>
          <w:rFonts w:ascii="Tahoma" w:hAnsi="Tahoma" w:cs="Tahoma"/>
          <w:sz w:val="24"/>
          <w:szCs w:val="24"/>
        </w:rPr>
        <w:t xml:space="preserve">. avgusta 2016. godine </w:t>
      </w:r>
      <w:r w:rsidR="00B563CF">
        <w:rPr>
          <w:rFonts w:ascii="Tahoma" w:hAnsi="Tahoma" w:cs="Tahoma"/>
          <w:sz w:val="24"/>
          <w:szCs w:val="24"/>
        </w:rPr>
        <w:t xml:space="preserve">Ministarstvo </w:t>
      </w:r>
      <w:r w:rsidR="00AD2FF1">
        <w:rPr>
          <w:rFonts w:ascii="Tahoma" w:hAnsi="Tahoma" w:cs="Tahoma"/>
          <w:sz w:val="24"/>
          <w:szCs w:val="24"/>
        </w:rPr>
        <w:t>vanjskih poslova i evropskih integracija</w:t>
      </w:r>
      <w:r w:rsidR="00D4255A" w:rsidRPr="00D4255A">
        <w:rPr>
          <w:rFonts w:ascii="Tahoma" w:hAnsi="Tahoma" w:cs="Tahoma"/>
          <w:sz w:val="24"/>
          <w:szCs w:val="24"/>
        </w:rPr>
        <w:t xml:space="preserve"> dostavil</w:t>
      </w:r>
      <w:r w:rsidR="00FC4E4C">
        <w:rPr>
          <w:rFonts w:ascii="Tahoma" w:hAnsi="Tahoma" w:cs="Tahoma"/>
          <w:sz w:val="24"/>
          <w:szCs w:val="24"/>
        </w:rPr>
        <w:t>o</w:t>
      </w:r>
      <w:r w:rsidR="00D4255A" w:rsidRPr="00D4255A">
        <w:rPr>
          <w:rFonts w:ascii="Tahoma" w:hAnsi="Tahoma" w:cs="Tahoma"/>
          <w:sz w:val="24"/>
          <w:szCs w:val="24"/>
        </w:rPr>
        <w:t xml:space="preserve"> akt </w:t>
      </w:r>
      <w:r w:rsidR="004E29CD">
        <w:rPr>
          <w:rFonts w:ascii="Tahoma" w:hAnsi="Tahoma" w:cs="Tahoma"/>
          <w:sz w:val="24"/>
          <w:szCs w:val="24"/>
        </w:rPr>
        <w:t xml:space="preserve">broj: </w:t>
      </w:r>
      <w:r w:rsidR="00AD2FF1">
        <w:rPr>
          <w:rFonts w:ascii="Tahoma" w:hAnsi="Tahoma" w:cs="Tahoma"/>
          <w:sz w:val="24"/>
          <w:szCs w:val="24"/>
        </w:rPr>
        <w:t xml:space="preserve">UPI </w:t>
      </w:r>
      <w:r w:rsidR="00C67A65">
        <w:rPr>
          <w:rFonts w:ascii="Tahoma" w:hAnsi="Tahoma" w:cs="Tahoma"/>
          <w:sz w:val="24"/>
          <w:szCs w:val="24"/>
        </w:rPr>
        <w:t>0504/64</w:t>
      </w:r>
      <w:r w:rsidR="00AD2FF1">
        <w:rPr>
          <w:rFonts w:ascii="Tahoma" w:hAnsi="Tahoma" w:cs="Tahoma"/>
          <w:sz w:val="24"/>
          <w:szCs w:val="24"/>
        </w:rPr>
        <w:t>-2</w:t>
      </w:r>
      <w:r w:rsidR="00A25630">
        <w:rPr>
          <w:rFonts w:ascii="Tahoma" w:hAnsi="Tahoma" w:cs="Tahoma"/>
          <w:sz w:val="24"/>
          <w:szCs w:val="24"/>
        </w:rPr>
        <w:t xml:space="preserve"> </w:t>
      </w:r>
      <w:r w:rsidR="00D4255A" w:rsidRPr="00D4255A">
        <w:rPr>
          <w:rFonts w:ascii="Tahoma" w:hAnsi="Tahoma" w:cs="Tahoma"/>
          <w:sz w:val="24"/>
          <w:szCs w:val="24"/>
        </w:rPr>
        <w:t xml:space="preserve">od dana </w:t>
      </w:r>
      <w:r w:rsidR="00103B22">
        <w:rPr>
          <w:rFonts w:ascii="Tahoma" w:hAnsi="Tahoma" w:cs="Tahoma"/>
          <w:sz w:val="24"/>
          <w:szCs w:val="24"/>
        </w:rPr>
        <w:t>1</w:t>
      </w:r>
      <w:r w:rsidR="00FC4E4C">
        <w:rPr>
          <w:rFonts w:ascii="Tahoma" w:hAnsi="Tahoma" w:cs="Tahoma"/>
          <w:sz w:val="24"/>
          <w:szCs w:val="24"/>
        </w:rPr>
        <w:t>2</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objavljena na sajtu ovog organa</w:t>
      </w:r>
      <w:r w:rsidR="00D4255A" w:rsidRPr="00D4255A">
        <w:rPr>
          <w:rFonts w:ascii="Tahoma" w:hAnsi="Tahoma" w:cs="Tahoma"/>
          <w:sz w:val="24"/>
          <w:szCs w:val="24"/>
        </w:rPr>
        <w:t xml:space="preserve">. </w:t>
      </w:r>
      <w:r w:rsidR="009B5330" w:rsidRPr="009B5330">
        <w:rPr>
          <w:rFonts w:ascii="Tahoma" w:hAnsi="Tahoma" w:cs="Tahoma"/>
          <w:sz w:val="24"/>
          <w:szCs w:val="24"/>
        </w:rPr>
        <w:t xml:space="preserve">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je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Naime, žalilac ističe da  informacija na koju Ministarstvo vanjskih poslova i evropskih integracija Crne Gore upućuje nije relevantna, niti suštinski odgovara informaciji traženoj zahtjevom za slobodan pristup informacijama, zbog čega je prvostepeni organ pogrešno utvrdio </w:t>
      </w:r>
      <w:r w:rsidR="009B5330" w:rsidRPr="009B5330">
        <w:rPr>
          <w:rFonts w:ascii="Tahoma" w:hAnsi="Tahoma" w:cs="Tahoma"/>
          <w:sz w:val="24"/>
          <w:szCs w:val="24"/>
        </w:rPr>
        <w:lastRenderedPageBreak/>
        <w:t>činjenično stanje i na osnovu toga pogrešno ograničio pristup traženoj informaciji. U daljem se u bitnom navodi, da je 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sadrži ni jedan razlog koji bi upućivao na valjanu odluku u konkretnom slučaju i način na koji je prilikom donošenje istog postupljeno, te prilikom donošenja istog nije primijenjen bilo kakav propis. Zato je osporeni akt nerazumljiv i nezakonit, jer nedostatak valjanog obrazloženja onemogućava uopšte utvrdivanje zakonitosti i pravilnosti istog. Predlaže da Savjet Agencije poništi Ministarstva vanjskih poslova i evropskih integracija Crne Gore br. UPI 0504</w:t>
      </w:r>
      <w:r w:rsidR="009B5330">
        <w:rPr>
          <w:rFonts w:ascii="Tahoma" w:hAnsi="Tahoma" w:cs="Tahoma"/>
          <w:sz w:val="24"/>
          <w:szCs w:val="24"/>
        </w:rPr>
        <w:t>/6</w:t>
      </w:r>
      <w:r w:rsidR="009B5330" w:rsidRPr="009B5330">
        <w:rPr>
          <w:rFonts w:ascii="Tahoma" w:hAnsi="Tahoma" w:cs="Tahoma"/>
          <w:sz w:val="24"/>
          <w:szCs w:val="24"/>
        </w:rPr>
        <w:t>4-2 od 1</w:t>
      </w:r>
      <w:r w:rsidR="009B5330">
        <w:rPr>
          <w:rFonts w:ascii="Tahoma" w:hAnsi="Tahoma" w:cs="Tahoma"/>
          <w:sz w:val="24"/>
          <w:szCs w:val="24"/>
        </w:rPr>
        <w:t>2</w:t>
      </w:r>
      <w:r w:rsidR="009B5330" w:rsidRPr="009B5330">
        <w:rPr>
          <w:rFonts w:ascii="Tahoma" w:hAnsi="Tahoma" w:cs="Tahoma"/>
          <w:sz w:val="24"/>
          <w:szCs w:val="24"/>
        </w:rPr>
        <w:t>.08.2016.godine i meritorno odluči .</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7C30D3" w:rsidRPr="007C30D3">
        <w:rPr>
          <w:rFonts w:ascii="Tahoma" w:hAnsi="Tahoma" w:cs="Tahoma"/>
          <w:sz w:val="24"/>
          <w:szCs w:val="24"/>
        </w:rPr>
        <w:t>http://www.mvpei.gov.me/biblioteka/izvjestaji?pagerIndex=2</w:t>
      </w:r>
      <w:r w:rsidRPr="00910EB3">
        <w:rPr>
          <w:rFonts w:ascii="Tahoma" w:hAnsi="Tahoma" w:cs="Tahoma"/>
          <w:sz w:val="24"/>
          <w:szCs w:val="24"/>
        </w:rPr>
        <w:t>,</w:t>
      </w:r>
      <w:r w:rsidRPr="009752E0">
        <w:rPr>
          <w:rFonts w:ascii="Tahoma" w:hAnsi="Tahoma" w:cs="Tahoma"/>
          <w:sz w:val="24"/>
          <w:szCs w:val="24"/>
        </w:rPr>
        <w:t xml:space="preserve"> </w:t>
      </w:r>
      <w:r>
        <w:rPr>
          <w:rFonts w:ascii="Tahoma" w:hAnsi="Tahoma" w:cs="Tahoma"/>
          <w:sz w:val="24"/>
          <w:szCs w:val="24"/>
        </w:rPr>
        <w:t>na kom je objavljena tražena informacija</w:t>
      </w:r>
      <w:r w:rsidR="00753E4C">
        <w:rPr>
          <w:rFonts w:ascii="Tahoma" w:hAnsi="Tahoma" w:cs="Tahoma"/>
          <w:sz w:val="24"/>
          <w:szCs w:val="24"/>
        </w:rPr>
        <w:t xml:space="preserve"> br. 16/95984 i to</w:t>
      </w:r>
      <w:r w:rsidR="0034000C">
        <w:rPr>
          <w:rFonts w:ascii="Tahoma" w:hAnsi="Tahoma" w:cs="Tahoma"/>
          <w:sz w:val="24"/>
          <w:szCs w:val="24"/>
          <w:lang w:val="sr-Latn-CS"/>
        </w:rPr>
        <w:t xml:space="preserve">: </w:t>
      </w:r>
      <w:r w:rsidR="0034000C" w:rsidRPr="00C67A65">
        <w:rPr>
          <w:rFonts w:ascii="Tahoma" w:hAnsi="Tahoma" w:cs="Tahoma"/>
          <w:sz w:val="24"/>
          <w:szCs w:val="24"/>
          <w:lang w:val="sr-Latn-CS"/>
        </w:rPr>
        <w:t xml:space="preserve">Putni nalog za putničko vozilo </w:t>
      </w:r>
      <w:r w:rsidR="000F3DA9" w:rsidRPr="00C67A65">
        <w:rPr>
          <w:rFonts w:ascii="Tahoma" w:hAnsi="Tahoma" w:cs="Tahoma"/>
          <w:sz w:val="24"/>
          <w:szCs w:val="24"/>
          <w:lang w:val="sr-Latn-CS"/>
        </w:rPr>
        <w:t>PG CG 19</w:t>
      </w:r>
      <w:r w:rsidR="00AE1BFC" w:rsidRPr="00C67A65">
        <w:rPr>
          <w:rFonts w:ascii="Tahoma" w:hAnsi="Tahoma" w:cs="Tahoma"/>
          <w:sz w:val="24"/>
          <w:szCs w:val="24"/>
          <w:lang w:val="sr-Latn-CS"/>
        </w:rPr>
        <w:t>4</w:t>
      </w:r>
      <w:r w:rsidR="000F3DA9" w:rsidRPr="00C67A65">
        <w:rPr>
          <w:rFonts w:ascii="Tahoma" w:hAnsi="Tahoma" w:cs="Tahoma"/>
          <w:sz w:val="24"/>
          <w:szCs w:val="24"/>
          <w:lang w:val="sr-Latn-CS"/>
        </w:rPr>
        <w:t xml:space="preserve"> od </w:t>
      </w:r>
      <w:r w:rsidR="00C67A65" w:rsidRPr="00C67A65">
        <w:rPr>
          <w:rFonts w:ascii="Tahoma" w:hAnsi="Tahoma" w:cs="Tahoma"/>
          <w:sz w:val="24"/>
          <w:szCs w:val="24"/>
          <w:lang w:val="sr-Latn-CS"/>
        </w:rPr>
        <w:t>22</w:t>
      </w:r>
      <w:r w:rsidR="000F3DA9" w:rsidRPr="00C67A65">
        <w:rPr>
          <w:rFonts w:ascii="Tahoma" w:hAnsi="Tahoma" w:cs="Tahoma"/>
          <w:sz w:val="24"/>
          <w:szCs w:val="24"/>
          <w:lang w:val="sr-Latn-CS"/>
        </w:rPr>
        <w:t>.07.2016.godine</w:t>
      </w:r>
      <w:r w:rsidR="005D6A0C">
        <w:rPr>
          <w:rFonts w:ascii="Tahoma" w:hAnsi="Tahoma" w:cs="Tahoma"/>
          <w:sz w:val="24"/>
          <w:szCs w:val="24"/>
          <w:lang w:val="sr-Latn-CS"/>
        </w:rPr>
        <w:t>,</w:t>
      </w:r>
      <w:r w:rsidR="00971776" w:rsidRPr="00C67A65">
        <w:rPr>
          <w:rFonts w:ascii="Tahoma" w:hAnsi="Tahoma" w:cs="Tahoma"/>
          <w:sz w:val="24"/>
          <w:szCs w:val="24"/>
          <w:lang w:val="sr-Latn-CS"/>
        </w:rPr>
        <w:t xml:space="preserve"> </w:t>
      </w:r>
      <w:r w:rsidR="000F3DA9" w:rsidRPr="00C67A65">
        <w:rPr>
          <w:rFonts w:ascii="Tahoma" w:hAnsi="Tahoma" w:cs="Tahoma"/>
          <w:sz w:val="24"/>
          <w:szCs w:val="24"/>
          <w:lang w:val="sr-Latn-CS"/>
        </w:rPr>
        <w:t xml:space="preserve">Nalog </w:t>
      </w:r>
      <w:r w:rsidR="00971776" w:rsidRPr="00C67A65">
        <w:rPr>
          <w:rFonts w:ascii="Tahoma" w:hAnsi="Tahoma" w:cs="Tahoma"/>
          <w:sz w:val="24"/>
          <w:szCs w:val="24"/>
          <w:lang w:val="sr-Latn-CS"/>
        </w:rPr>
        <w:t>z</w:t>
      </w:r>
      <w:r w:rsidR="000F3DA9" w:rsidRPr="00C67A65">
        <w:rPr>
          <w:rFonts w:ascii="Tahoma" w:hAnsi="Tahoma" w:cs="Tahoma"/>
          <w:sz w:val="24"/>
          <w:szCs w:val="24"/>
          <w:lang w:val="sr-Latn-CS"/>
        </w:rPr>
        <w:t>a</w:t>
      </w:r>
      <w:r w:rsidR="00971776" w:rsidRPr="00C67A65">
        <w:rPr>
          <w:rFonts w:ascii="Tahoma" w:hAnsi="Tahoma" w:cs="Tahoma"/>
          <w:sz w:val="24"/>
          <w:szCs w:val="24"/>
          <w:lang w:val="sr-Latn-CS"/>
        </w:rPr>
        <w:t xml:space="preserve"> kontrolu upotrebe</w:t>
      </w:r>
      <w:r w:rsidR="000F3DA9" w:rsidRPr="00C67A65">
        <w:rPr>
          <w:rFonts w:ascii="Tahoma" w:hAnsi="Tahoma" w:cs="Tahoma"/>
          <w:sz w:val="24"/>
          <w:szCs w:val="24"/>
          <w:lang w:val="sr-Latn-CS"/>
        </w:rPr>
        <w:t xml:space="preserve"> slu</w:t>
      </w:r>
      <w:r w:rsidR="00971776" w:rsidRPr="00C67A65">
        <w:rPr>
          <w:rFonts w:ascii="Tahoma" w:hAnsi="Tahoma" w:cs="Tahoma"/>
          <w:sz w:val="24"/>
          <w:szCs w:val="24"/>
          <w:lang w:val="sr-Latn-CS"/>
        </w:rPr>
        <w:t>ž</w:t>
      </w:r>
      <w:r w:rsidR="000F3DA9" w:rsidRPr="00C67A65">
        <w:rPr>
          <w:rFonts w:ascii="Tahoma" w:hAnsi="Tahoma" w:cs="Tahoma"/>
          <w:sz w:val="24"/>
          <w:szCs w:val="24"/>
          <w:lang w:val="sr-Latn-CS"/>
        </w:rPr>
        <w:t>benih</w:t>
      </w:r>
      <w:r w:rsidR="00971776" w:rsidRPr="00C67A65">
        <w:rPr>
          <w:rFonts w:ascii="Tahoma" w:hAnsi="Tahoma" w:cs="Tahoma"/>
          <w:sz w:val="24"/>
          <w:szCs w:val="24"/>
          <w:lang w:val="sr-Latn-CS"/>
        </w:rPr>
        <w:t xml:space="preserve"> i drugih vozila i potrošnju goriva </w:t>
      </w:r>
      <w:r w:rsidR="00AE1BFC" w:rsidRPr="00C67A65">
        <w:rPr>
          <w:rFonts w:ascii="Tahoma" w:hAnsi="Tahoma" w:cs="Tahoma"/>
          <w:sz w:val="24"/>
          <w:szCs w:val="24"/>
          <w:lang w:val="sr-Latn-CS"/>
        </w:rPr>
        <w:t>000833</w:t>
      </w:r>
      <w:r w:rsidR="00971776" w:rsidRPr="00C67A65">
        <w:rPr>
          <w:rFonts w:ascii="Tahoma" w:hAnsi="Tahoma" w:cs="Tahoma"/>
          <w:sz w:val="24"/>
          <w:szCs w:val="24"/>
          <w:lang w:val="sr-Latn-CS"/>
        </w:rPr>
        <w:t xml:space="preserve"> PG CG 19</w:t>
      </w:r>
      <w:r w:rsidR="00AE1BFC" w:rsidRPr="00C67A65">
        <w:rPr>
          <w:rFonts w:ascii="Tahoma" w:hAnsi="Tahoma" w:cs="Tahoma"/>
          <w:sz w:val="24"/>
          <w:szCs w:val="24"/>
          <w:lang w:val="sr-Latn-CS"/>
        </w:rPr>
        <w:t>4</w:t>
      </w:r>
      <w:r w:rsidR="005D6A0C">
        <w:rPr>
          <w:rFonts w:ascii="Tahoma" w:hAnsi="Tahoma" w:cs="Tahoma"/>
          <w:sz w:val="24"/>
          <w:szCs w:val="24"/>
          <w:lang w:val="sr-Latn-CS"/>
        </w:rPr>
        <w:t>,</w:t>
      </w:r>
      <w:r w:rsidR="00971776" w:rsidRPr="00C67A65">
        <w:rPr>
          <w:rFonts w:ascii="Tahoma" w:hAnsi="Tahoma" w:cs="Tahoma"/>
          <w:sz w:val="24"/>
          <w:szCs w:val="24"/>
          <w:lang w:val="sr-Latn-CS"/>
        </w:rPr>
        <w:t xml:space="preserve"> Putni nalog za putničko vozilo PG CG 19</w:t>
      </w:r>
      <w:r w:rsidR="00C67A65" w:rsidRPr="00C67A65">
        <w:rPr>
          <w:rFonts w:ascii="Tahoma" w:hAnsi="Tahoma" w:cs="Tahoma"/>
          <w:sz w:val="24"/>
          <w:szCs w:val="24"/>
          <w:lang w:val="sr-Latn-CS"/>
        </w:rPr>
        <w:t>5</w:t>
      </w:r>
      <w:r w:rsidR="00971776" w:rsidRPr="00C67A65">
        <w:rPr>
          <w:rFonts w:ascii="Tahoma" w:hAnsi="Tahoma" w:cs="Tahoma"/>
          <w:sz w:val="24"/>
          <w:szCs w:val="24"/>
          <w:lang w:val="sr-Latn-CS"/>
        </w:rPr>
        <w:t xml:space="preserve"> od </w:t>
      </w:r>
      <w:r w:rsidR="00C67A65" w:rsidRPr="00C67A65">
        <w:rPr>
          <w:rFonts w:ascii="Tahoma" w:hAnsi="Tahoma" w:cs="Tahoma"/>
          <w:sz w:val="24"/>
          <w:szCs w:val="24"/>
          <w:lang w:val="sr-Latn-CS"/>
        </w:rPr>
        <w:t>25</w:t>
      </w:r>
      <w:r w:rsidR="005D6A0C">
        <w:rPr>
          <w:rFonts w:ascii="Tahoma" w:hAnsi="Tahoma" w:cs="Tahoma"/>
          <w:sz w:val="24"/>
          <w:szCs w:val="24"/>
          <w:lang w:val="sr-Latn-CS"/>
        </w:rPr>
        <w:t>.07.2016.godine,</w:t>
      </w:r>
      <w:r w:rsidR="00971776" w:rsidRPr="00C67A65">
        <w:rPr>
          <w:rFonts w:ascii="Tahoma" w:hAnsi="Tahoma" w:cs="Tahoma"/>
          <w:sz w:val="24"/>
          <w:szCs w:val="24"/>
          <w:lang w:val="sr-Latn-CS"/>
        </w:rPr>
        <w:t xml:space="preserve"> Nalog za kontrolu upotrebe službenih i drugih vozila i potrošnju goriva </w:t>
      </w:r>
      <w:r w:rsidR="00C67A65" w:rsidRPr="00C67A65">
        <w:rPr>
          <w:rFonts w:ascii="Tahoma" w:hAnsi="Tahoma" w:cs="Tahoma"/>
          <w:sz w:val="24"/>
          <w:szCs w:val="24"/>
          <w:lang w:val="sr-Latn-CS"/>
        </w:rPr>
        <w:t>obrazac OK 0013</w:t>
      </w:r>
      <w:r w:rsidR="00971776" w:rsidRPr="00C67A65">
        <w:rPr>
          <w:rFonts w:ascii="Tahoma" w:hAnsi="Tahoma" w:cs="Tahoma"/>
          <w:sz w:val="24"/>
          <w:szCs w:val="24"/>
          <w:lang w:val="sr-Latn-CS"/>
        </w:rPr>
        <w:t xml:space="preserve"> PG CG 19</w:t>
      </w:r>
      <w:r w:rsidR="00C67A65" w:rsidRPr="00C67A65">
        <w:rPr>
          <w:rFonts w:ascii="Tahoma" w:hAnsi="Tahoma" w:cs="Tahoma"/>
          <w:sz w:val="24"/>
          <w:szCs w:val="24"/>
          <w:lang w:val="sr-Latn-CS"/>
        </w:rPr>
        <w:t>5</w:t>
      </w:r>
      <w:r w:rsidR="005D6A0C">
        <w:rPr>
          <w:rFonts w:ascii="Tahoma" w:hAnsi="Tahoma" w:cs="Tahoma"/>
          <w:sz w:val="24"/>
          <w:szCs w:val="24"/>
          <w:lang w:val="sr-Latn-CS"/>
        </w:rPr>
        <w:t>,</w:t>
      </w:r>
      <w:r w:rsidR="00971776" w:rsidRPr="00C67A65">
        <w:rPr>
          <w:rFonts w:ascii="Tahoma" w:hAnsi="Tahoma" w:cs="Tahoma"/>
          <w:sz w:val="24"/>
          <w:szCs w:val="24"/>
          <w:lang w:val="sr-Latn-CS"/>
        </w:rPr>
        <w:t xml:space="preserve"> </w:t>
      </w:r>
      <w:r w:rsidR="000F3DA9" w:rsidRPr="00C67A65">
        <w:rPr>
          <w:rFonts w:ascii="Tahoma" w:hAnsi="Tahoma" w:cs="Tahoma"/>
          <w:sz w:val="24"/>
          <w:szCs w:val="24"/>
          <w:lang w:val="sr-Latn-CS"/>
        </w:rPr>
        <w:t xml:space="preserve"> </w:t>
      </w:r>
      <w:r w:rsidR="00971776" w:rsidRPr="00C67A65">
        <w:rPr>
          <w:rFonts w:ascii="Tahoma" w:hAnsi="Tahoma" w:cs="Tahoma"/>
          <w:sz w:val="24"/>
          <w:szCs w:val="24"/>
          <w:lang w:val="sr-Latn-CS"/>
        </w:rPr>
        <w:t>Putni nalog za putničko vozilo PG CG 19</w:t>
      </w:r>
      <w:r w:rsidR="00C67A65" w:rsidRPr="00C67A65">
        <w:rPr>
          <w:rFonts w:ascii="Tahoma" w:hAnsi="Tahoma" w:cs="Tahoma"/>
          <w:sz w:val="24"/>
          <w:szCs w:val="24"/>
          <w:lang w:val="sr-Latn-CS"/>
        </w:rPr>
        <w:t>6</w:t>
      </w:r>
      <w:r w:rsidR="00971776" w:rsidRPr="00C67A65">
        <w:rPr>
          <w:rFonts w:ascii="Tahoma" w:hAnsi="Tahoma" w:cs="Tahoma"/>
          <w:sz w:val="24"/>
          <w:szCs w:val="24"/>
          <w:lang w:val="sr-Latn-CS"/>
        </w:rPr>
        <w:t xml:space="preserve"> od </w:t>
      </w:r>
      <w:r w:rsidR="00C67A65" w:rsidRPr="00C67A65">
        <w:rPr>
          <w:rFonts w:ascii="Tahoma" w:hAnsi="Tahoma" w:cs="Tahoma"/>
          <w:sz w:val="24"/>
          <w:szCs w:val="24"/>
          <w:lang w:val="sr-Latn-CS"/>
        </w:rPr>
        <w:t>29</w:t>
      </w:r>
      <w:r w:rsidR="00971776" w:rsidRPr="00C67A65">
        <w:rPr>
          <w:rFonts w:ascii="Tahoma" w:hAnsi="Tahoma" w:cs="Tahoma"/>
          <w:sz w:val="24"/>
          <w:szCs w:val="24"/>
          <w:lang w:val="sr-Latn-CS"/>
        </w:rPr>
        <w:t>.07.2016.godine</w:t>
      </w:r>
      <w:r w:rsidR="00C67A65" w:rsidRPr="00C67A65">
        <w:rPr>
          <w:rFonts w:ascii="Tahoma" w:hAnsi="Tahoma" w:cs="Tahoma"/>
          <w:sz w:val="24"/>
          <w:szCs w:val="24"/>
          <w:lang w:val="sr-Latn-CS"/>
        </w:rPr>
        <w:t xml:space="preserve"> i</w:t>
      </w:r>
      <w:r w:rsidR="00AE1BFC" w:rsidRPr="00C67A65">
        <w:rPr>
          <w:rFonts w:ascii="Tahoma" w:hAnsi="Tahoma" w:cs="Tahoma"/>
          <w:sz w:val="24"/>
          <w:szCs w:val="24"/>
          <w:lang w:val="sr-Latn-CS"/>
        </w:rPr>
        <w:t xml:space="preserve"> Nalog za kontrolu upotrebe službenih i drugih vozila i potrošnju goriva </w:t>
      </w:r>
      <w:r w:rsidR="00C67A65" w:rsidRPr="00C67A65">
        <w:rPr>
          <w:rFonts w:ascii="Tahoma" w:hAnsi="Tahoma" w:cs="Tahoma"/>
          <w:sz w:val="24"/>
          <w:szCs w:val="24"/>
          <w:lang w:val="sr-Latn-CS"/>
        </w:rPr>
        <w:t>000785 PG CG 196</w:t>
      </w:r>
      <w:r w:rsidRPr="009752E0">
        <w:rPr>
          <w:rFonts w:ascii="Tahoma" w:hAnsi="Tahoma" w:cs="Tahoma"/>
          <w:sz w:val="24"/>
          <w:szCs w:val="24"/>
        </w:rPr>
        <w:t>, Savjet Agencije je našao da je žalba neosnovana</w:t>
      </w:r>
      <w:r>
        <w:rPr>
          <w:rFonts w:ascii="Tahoma" w:hAnsi="Tahoma" w:cs="Tahoma"/>
          <w:sz w:val="24"/>
          <w:szCs w:val="24"/>
        </w:rPr>
        <w:t>.</w:t>
      </w:r>
    </w:p>
    <w:p w:rsidR="00D473BE" w:rsidRDefault="00D473BE" w:rsidP="00D473BE">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Pr="001D2E3E">
        <w:rPr>
          <w:rFonts w:ascii="Tahoma" w:hAnsi="Tahoma" w:cs="Tahoma"/>
          <w:sz w:val="24"/>
          <w:szCs w:val="24"/>
        </w:rPr>
        <w:t>Ministarstv</w:t>
      </w:r>
      <w:r>
        <w:rPr>
          <w:rFonts w:ascii="Tahoma" w:hAnsi="Tahoma" w:cs="Tahoma"/>
          <w:sz w:val="24"/>
          <w:szCs w:val="24"/>
        </w:rPr>
        <w:t>o</w:t>
      </w:r>
      <w:r w:rsidRPr="001D2E3E">
        <w:rPr>
          <w:rFonts w:ascii="Tahoma" w:hAnsi="Tahoma" w:cs="Tahoma"/>
          <w:sz w:val="24"/>
          <w:szCs w:val="24"/>
        </w:rPr>
        <w:t xml:space="preserve"> vanjskih poslova i evropskih integracija Crne Gore </w:t>
      </w:r>
      <w:r>
        <w:rPr>
          <w:rFonts w:ascii="Tahoma" w:hAnsi="Tahoma" w:cs="Tahoma"/>
          <w:sz w:val="24"/>
          <w:szCs w:val="24"/>
        </w:rPr>
        <w:t xml:space="preserve">u zakonskom roku podnosiocu zahtjeva dostavila obavještenje </w:t>
      </w:r>
      <w:r w:rsidRPr="001D2E3E">
        <w:rPr>
          <w:rFonts w:ascii="Tahoma" w:hAnsi="Tahoma" w:cs="Tahoma"/>
          <w:sz w:val="24"/>
          <w:szCs w:val="24"/>
        </w:rPr>
        <w:t>br. UPI 0504/</w:t>
      </w:r>
      <w:r>
        <w:rPr>
          <w:rFonts w:ascii="Tahoma" w:hAnsi="Tahoma" w:cs="Tahoma"/>
          <w:sz w:val="24"/>
          <w:szCs w:val="24"/>
        </w:rPr>
        <w:t>6</w:t>
      </w:r>
      <w:r w:rsidRPr="001D2E3E">
        <w:rPr>
          <w:rFonts w:ascii="Tahoma" w:hAnsi="Tahoma" w:cs="Tahoma"/>
          <w:sz w:val="24"/>
          <w:szCs w:val="24"/>
        </w:rPr>
        <w:t>4-2 od 1</w:t>
      </w:r>
      <w:r>
        <w:rPr>
          <w:rFonts w:ascii="Tahoma" w:hAnsi="Tahoma" w:cs="Tahoma"/>
          <w:sz w:val="24"/>
          <w:szCs w:val="24"/>
        </w:rPr>
        <w:t>2</w:t>
      </w:r>
      <w:r w:rsidRPr="001D2E3E">
        <w:rPr>
          <w:rFonts w:ascii="Tahoma" w:hAnsi="Tahoma" w:cs="Tahoma"/>
          <w:sz w:val="24"/>
          <w:szCs w:val="24"/>
        </w:rPr>
        <w:t xml:space="preserve">.08.2016.godine </w:t>
      </w:r>
      <w:r>
        <w:rPr>
          <w:rFonts w:ascii="Tahoma" w:hAnsi="Tahoma" w:cs="Tahoma"/>
          <w:sz w:val="24"/>
          <w:szCs w:val="24"/>
        </w:rPr>
        <w:t xml:space="preserve">u kom se navodi da su tražene informacije javno dostupne na linku </w:t>
      </w:r>
      <w:r w:rsidRPr="001D2E3E">
        <w:rPr>
          <w:rFonts w:ascii="Tahoma" w:hAnsi="Tahoma" w:cs="Tahoma"/>
          <w:sz w:val="24"/>
          <w:szCs w:val="24"/>
        </w:rPr>
        <w:t>http://www.mvpei.gov.me/biblioteka/izvještaji</w:t>
      </w:r>
      <w:r>
        <w:rPr>
          <w:rFonts w:ascii="Tahoma" w:hAnsi="Tahoma" w:cs="Tahoma"/>
          <w:sz w:val="24"/>
          <w:szCs w:val="24"/>
        </w:rPr>
        <w:t>, na kom je objavljena tražena informacija i to:</w:t>
      </w:r>
      <w:r w:rsidRPr="001D2E3E">
        <w:rPr>
          <w:rFonts w:ascii="Tahoma" w:hAnsi="Tahoma" w:cs="Tahoma"/>
          <w:sz w:val="24"/>
          <w:szCs w:val="24"/>
        </w:rPr>
        <w:t xml:space="preserve"> </w:t>
      </w:r>
      <w:r w:rsidR="00BC1438" w:rsidRPr="00BC1438">
        <w:rPr>
          <w:rFonts w:ascii="Tahoma" w:hAnsi="Tahoma" w:cs="Tahoma"/>
          <w:sz w:val="24"/>
          <w:szCs w:val="24"/>
        </w:rPr>
        <w:t xml:space="preserve">Putni nalog za putničko vozilo PG CG 194 od 22.07.2016.godine, Nalog za kontrolu upotrebe službenih i drugih vozila i potrošnju goriva 000833 PG CG 194, Putni nalog za putničko vozilo PG CG 195 od 25.07.2016.godine, Nalog za kontrolu upotrebe službenih i drugih vozila i potrošnju goriva obrazac OK 0013 PG CG 195,  Putni nalog za putničko vozilo PG CG 196 od 29.07.2016.godine i Nalog za </w:t>
      </w:r>
      <w:r w:rsidR="00BC1438" w:rsidRPr="00BC1438">
        <w:rPr>
          <w:rFonts w:ascii="Tahoma" w:hAnsi="Tahoma" w:cs="Tahoma"/>
          <w:sz w:val="24"/>
          <w:szCs w:val="24"/>
        </w:rPr>
        <w:lastRenderedPageBreak/>
        <w:t>kontrolu upotrebe službenih i drugih vozila i potrošnju goriva 000785 PG CG 196</w:t>
      </w:r>
      <w:r w:rsidRPr="00DC3283">
        <w:rPr>
          <w:rFonts w:ascii="Tahoma" w:hAnsi="Tahoma" w:cs="Tahoma"/>
          <w:sz w:val="24"/>
          <w:szCs w:val="24"/>
          <w:shd w:val="clear" w:color="auto" w:fill="FFFFFF"/>
        </w:rPr>
        <w:t>,</w:t>
      </w:r>
      <w:r>
        <w:rPr>
          <w:rFonts w:ascii="Tahoma" w:hAnsi="Tahoma" w:cs="Tahoma"/>
          <w:sz w:val="24"/>
          <w:szCs w:val="24"/>
          <w:shd w:val="clear" w:color="auto" w:fill="FFFFFF"/>
        </w:rPr>
        <w:t xml:space="preserve"> </w:t>
      </w:r>
      <w:r>
        <w:rPr>
          <w:rFonts w:ascii="Tahoma" w:hAnsi="Tahoma" w:cs="Tahoma"/>
          <w:sz w:val="24"/>
          <w:szCs w:val="24"/>
        </w:rPr>
        <w:t xml:space="preserve">Savjet Agencije je utvrdio da je </w:t>
      </w:r>
      <w:r w:rsidRPr="001D2E3E">
        <w:rPr>
          <w:rFonts w:ascii="Tahoma" w:hAnsi="Tahoma" w:cs="Tahoma"/>
          <w:sz w:val="24"/>
          <w:szCs w:val="24"/>
        </w:rPr>
        <w:t xml:space="preserve">Ministarstvo vanjskih poslova i evropskih integracija Crne Gore </w:t>
      </w:r>
      <w:r>
        <w:rPr>
          <w:rFonts w:ascii="Tahoma" w:hAnsi="Tahoma" w:cs="Tahoma"/>
          <w:sz w:val="24"/>
          <w:szCs w:val="24"/>
        </w:rPr>
        <w:t>pravilno primjenilo materijalno pravo i član 26 Zakona o slobodnom pristupu informacijama,  na način što je obavještenjem dala jasan link gdje se može pronaći tražena informacija na internet stranici Ministarstva</w:t>
      </w:r>
      <w:r w:rsidRPr="001D2E3E">
        <w:rPr>
          <w:rFonts w:ascii="Tahoma" w:hAnsi="Tahoma" w:cs="Tahoma"/>
          <w:sz w:val="24"/>
          <w:szCs w:val="24"/>
        </w:rPr>
        <w:t xml:space="preserve"> vanjskih poslova i evropskih integracija Crne Gore </w:t>
      </w:r>
      <w:r>
        <w:rPr>
          <w:rFonts w:ascii="Tahoma" w:hAnsi="Tahoma" w:cs="Tahoma"/>
          <w:sz w:val="24"/>
          <w:szCs w:val="24"/>
        </w:rPr>
        <w:t>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Ministarstva</w:t>
      </w:r>
      <w:r w:rsidRPr="001D2E3E">
        <w:rPr>
          <w:rFonts w:ascii="Tahoma" w:hAnsi="Tahoma" w:cs="Tahoma"/>
          <w:sz w:val="24"/>
          <w:szCs w:val="24"/>
        </w:rPr>
        <w:t xml:space="preserve"> vanjskih poslova i evropskih integracija Crne Gore </w:t>
      </w:r>
      <w:r>
        <w:rPr>
          <w:rFonts w:ascii="Tahoma" w:hAnsi="Tahoma" w:cs="Tahoma"/>
          <w:sz w:val="24"/>
          <w:szCs w:val="24"/>
        </w:rPr>
        <w:t>i dokumetaciju dostavljenu od strane prvostepenog organa, te upućujemo podnosioca na nadležan organ Agenciju za sprečavanje korupcije  i druge organe koji su zaduženi da prate kvalitet objavljenih informacija.</w:t>
      </w:r>
    </w:p>
    <w:p w:rsidR="00D473BE" w:rsidRPr="00A657F5" w:rsidRDefault="00D473BE" w:rsidP="00D473BE">
      <w:pPr>
        <w:jc w:val="both"/>
        <w:rPr>
          <w:rFonts w:ascii="Tahoma" w:hAnsi="Tahoma" w:cs="Tahoma"/>
          <w:sz w:val="24"/>
          <w:szCs w:val="24"/>
        </w:rPr>
      </w:pPr>
      <w:r w:rsidRPr="00A657F5">
        <w:rPr>
          <w:rFonts w:ascii="Tahoma" w:hAnsi="Tahoma" w:cs="Tahoma"/>
          <w:sz w:val="24"/>
          <w:szCs w:val="24"/>
        </w:rPr>
        <w:t>Sa izn</w:t>
      </w:r>
      <w:r>
        <w:rPr>
          <w:rFonts w:ascii="Tahoma" w:hAnsi="Tahoma" w:cs="Tahoma"/>
          <w:sz w:val="24"/>
          <w:szCs w:val="24"/>
        </w:rPr>
        <w:t>i</w:t>
      </w:r>
      <w:r w:rsidRPr="00A657F5">
        <w:rPr>
          <w:rFonts w:ascii="Tahoma" w:hAnsi="Tahoma" w:cs="Tahoma"/>
          <w:sz w:val="24"/>
          <w:szCs w:val="24"/>
        </w:rPr>
        <w:t>jetih razloga, shodno članu 38 Zakona o slobodnom pristupu informacijama i člana 23</w:t>
      </w:r>
      <w:r>
        <w:rPr>
          <w:rFonts w:ascii="Tahoma" w:hAnsi="Tahoma" w:cs="Tahoma"/>
          <w:sz w:val="24"/>
          <w:szCs w:val="24"/>
        </w:rPr>
        <w:t>5</w:t>
      </w:r>
      <w:r w:rsidRPr="00A657F5">
        <w:rPr>
          <w:rFonts w:ascii="Tahoma" w:hAnsi="Tahoma" w:cs="Tahoma"/>
          <w:sz w:val="24"/>
          <w:szCs w:val="24"/>
        </w:rPr>
        <w:t xml:space="preserve"> stav 1 Zakona o opštem upravnom postupku, 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242F34" w:rsidRPr="00A657F5" w:rsidRDefault="00242F34"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10340A" w:rsidRPr="0010340A" w:rsidRDefault="0010340A" w:rsidP="00BB5409">
      <w:pPr>
        <w:pStyle w:val="NoSpacing"/>
        <w:rPr>
          <w:b/>
          <w:sz w:val="20"/>
          <w:szCs w:val="20"/>
        </w:rPr>
      </w:pPr>
      <w:bookmarkStart w:id="0" w:name="_GoBack"/>
      <w:bookmarkEnd w:id="0"/>
    </w:p>
    <w:sectPr w:rsidR="0010340A" w:rsidRPr="0010340A"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69" w:rsidRDefault="002A1369" w:rsidP="004C7646">
      <w:pPr>
        <w:spacing w:after="0" w:line="240" w:lineRule="auto"/>
      </w:pPr>
      <w:r>
        <w:separator/>
      </w:r>
    </w:p>
  </w:endnote>
  <w:endnote w:type="continuationSeparator" w:id="0">
    <w:p w:rsidR="002A1369" w:rsidRDefault="002A136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69" w:rsidRDefault="002A1369" w:rsidP="004C7646">
      <w:pPr>
        <w:spacing w:after="0" w:line="240" w:lineRule="auto"/>
      </w:pPr>
      <w:r>
        <w:separator/>
      </w:r>
    </w:p>
  </w:footnote>
  <w:footnote w:type="continuationSeparator" w:id="0">
    <w:p w:rsidR="002A1369" w:rsidRDefault="002A136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468C"/>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4A4"/>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DA9"/>
    <w:rsid w:val="000F3F9D"/>
    <w:rsid w:val="000F4955"/>
    <w:rsid w:val="000F5AE7"/>
    <w:rsid w:val="000F5BDC"/>
    <w:rsid w:val="000F7DFF"/>
    <w:rsid w:val="00100874"/>
    <w:rsid w:val="00101613"/>
    <w:rsid w:val="00101806"/>
    <w:rsid w:val="00101F82"/>
    <w:rsid w:val="0010340A"/>
    <w:rsid w:val="00103B22"/>
    <w:rsid w:val="001045D0"/>
    <w:rsid w:val="0010728E"/>
    <w:rsid w:val="00107DF1"/>
    <w:rsid w:val="001103CD"/>
    <w:rsid w:val="00110590"/>
    <w:rsid w:val="00110593"/>
    <w:rsid w:val="0011078C"/>
    <w:rsid w:val="00111B08"/>
    <w:rsid w:val="00113D97"/>
    <w:rsid w:val="00113F6F"/>
    <w:rsid w:val="00114297"/>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0E49"/>
    <w:rsid w:val="00141055"/>
    <w:rsid w:val="00141552"/>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F13"/>
    <w:rsid w:val="001B00E5"/>
    <w:rsid w:val="001B08A2"/>
    <w:rsid w:val="001B26F1"/>
    <w:rsid w:val="001B27D5"/>
    <w:rsid w:val="001B2DDA"/>
    <w:rsid w:val="001B38D5"/>
    <w:rsid w:val="001B65B0"/>
    <w:rsid w:val="001B6A8D"/>
    <w:rsid w:val="001C16A6"/>
    <w:rsid w:val="001C2D12"/>
    <w:rsid w:val="001C64ED"/>
    <w:rsid w:val="001D162D"/>
    <w:rsid w:val="001D19F1"/>
    <w:rsid w:val="001D5562"/>
    <w:rsid w:val="001E1AB4"/>
    <w:rsid w:val="001E233B"/>
    <w:rsid w:val="001E407B"/>
    <w:rsid w:val="001E43C3"/>
    <w:rsid w:val="001E4D3B"/>
    <w:rsid w:val="001E5013"/>
    <w:rsid w:val="001E5F39"/>
    <w:rsid w:val="001F04B5"/>
    <w:rsid w:val="001F0F0C"/>
    <w:rsid w:val="001F4142"/>
    <w:rsid w:val="00200A32"/>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2F34"/>
    <w:rsid w:val="00244132"/>
    <w:rsid w:val="0024478D"/>
    <w:rsid w:val="00247509"/>
    <w:rsid w:val="00252990"/>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369"/>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68F3"/>
    <w:rsid w:val="002F6E7B"/>
    <w:rsid w:val="002F6F7C"/>
    <w:rsid w:val="00301029"/>
    <w:rsid w:val="003025C4"/>
    <w:rsid w:val="00306A70"/>
    <w:rsid w:val="0031108A"/>
    <w:rsid w:val="00311690"/>
    <w:rsid w:val="00311C83"/>
    <w:rsid w:val="003140C3"/>
    <w:rsid w:val="003146C5"/>
    <w:rsid w:val="00314943"/>
    <w:rsid w:val="003171B1"/>
    <w:rsid w:val="003206CC"/>
    <w:rsid w:val="00323D3C"/>
    <w:rsid w:val="00326334"/>
    <w:rsid w:val="003265F8"/>
    <w:rsid w:val="00331DCC"/>
    <w:rsid w:val="003321D8"/>
    <w:rsid w:val="00333C35"/>
    <w:rsid w:val="00333F56"/>
    <w:rsid w:val="0033589B"/>
    <w:rsid w:val="00335A94"/>
    <w:rsid w:val="0034000C"/>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ED"/>
    <w:rsid w:val="0040262A"/>
    <w:rsid w:val="00403001"/>
    <w:rsid w:val="0040396F"/>
    <w:rsid w:val="00406F2B"/>
    <w:rsid w:val="00410E22"/>
    <w:rsid w:val="00412668"/>
    <w:rsid w:val="00413B8D"/>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32A"/>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29CD"/>
    <w:rsid w:val="004E35D3"/>
    <w:rsid w:val="004E3A11"/>
    <w:rsid w:val="004E5E03"/>
    <w:rsid w:val="004F176A"/>
    <w:rsid w:val="004F30DD"/>
    <w:rsid w:val="004F7B16"/>
    <w:rsid w:val="00500044"/>
    <w:rsid w:val="00500CBC"/>
    <w:rsid w:val="00501884"/>
    <w:rsid w:val="00501D5B"/>
    <w:rsid w:val="00504385"/>
    <w:rsid w:val="00504C0D"/>
    <w:rsid w:val="00506BF1"/>
    <w:rsid w:val="00507C3B"/>
    <w:rsid w:val="00507E98"/>
    <w:rsid w:val="00512A99"/>
    <w:rsid w:val="0051360F"/>
    <w:rsid w:val="00514D36"/>
    <w:rsid w:val="00514DCC"/>
    <w:rsid w:val="005161B3"/>
    <w:rsid w:val="00522534"/>
    <w:rsid w:val="00523B5D"/>
    <w:rsid w:val="00526395"/>
    <w:rsid w:val="00526496"/>
    <w:rsid w:val="00535CB5"/>
    <w:rsid w:val="00540F4A"/>
    <w:rsid w:val="00542042"/>
    <w:rsid w:val="005448D2"/>
    <w:rsid w:val="005473E0"/>
    <w:rsid w:val="005530FE"/>
    <w:rsid w:val="005550C0"/>
    <w:rsid w:val="0055734E"/>
    <w:rsid w:val="0056138C"/>
    <w:rsid w:val="00563595"/>
    <w:rsid w:val="00564DD8"/>
    <w:rsid w:val="00570B3B"/>
    <w:rsid w:val="00572C55"/>
    <w:rsid w:val="00574777"/>
    <w:rsid w:val="00582C20"/>
    <w:rsid w:val="0058389B"/>
    <w:rsid w:val="00584947"/>
    <w:rsid w:val="005868BD"/>
    <w:rsid w:val="00590C0A"/>
    <w:rsid w:val="00594C70"/>
    <w:rsid w:val="005A0D3A"/>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3081"/>
    <w:rsid w:val="005D4272"/>
    <w:rsid w:val="005D5FB1"/>
    <w:rsid w:val="005D6A0C"/>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D1496"/>
    <w:rsid w:val="006D5741"/>
    <w:rsid w:val="006D753D"/>
    <w:rsid w:val="006E17CE"/>
    <w:rsid w:val="006E4F9F"/>
    <w:rsid w:val="006F2908"/>
    <w:rsid w:val="006F34C7"/>
    <w:rsid w:val="006F7702"/>
    <w:rsid w:val="006F7901"/>
    <w:rsid w:val="006F7EB5"/>
    <w:rsid w:val="007000ED"/>
    <w:rsid w:val="00701901"/>
    <w:rsid w:val="00704624"/>
    <w:rsid w:val="0070469E"/>
    <w:rsid w:val="007053D0"/>
    <w:rsid w:val="00707F6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3E4C"/>
    <w:rsid w:val="0076027F"/>
    <w:rsid w:val="00760A6B"/>
    <w:rsid w:val="007626F2"/>
    <w:rsid w:val="00762865"/>
    <w:rsid w:val="00763BB8"/>
    <w:rsid w:val="00764697"/>
    <w:rsid w:val="00764996"/>
    <w:rsid w:val="00764AC4"/>
    <w:rsid w:val="007662E9"/>
    <w:rsid w:val="00767894"/>
    <w:rsid w:val="00772F4B"/>
    <w:rsid w:val="00772F5B"/>
    <w:rsid w:val="007746AE"/>
    <w:rsid w:val="00774A00"/>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24A0"/>
    <w:rsid w:val="007A437A"/>
    <w:rsid w:val="007A7E85"/>
    <w:rsid w:val="007B0B6C"/>
    <w:rsid w:val="007B2360"/>
    <w:rsid w:val="007B23CA"/>
    <w:rsid w:val="007B4C00"/>
    <w:rsid w:val="007B6362"/>
    <w:rsid w:val="007B65AA"/>
    <w:rsid w:val="007B78DA"/>
    <w:rsid w:val="007C256A"/>
    <w:rsid w:val="007C27CB"/>
    <w:rsid w:val="007C2FA9"/>
    <w:rsid w:val="007C30D3"/>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3C3C"/>
    <w:rsid w:val="008A4E2B"/>
    <w:rsid w:val="008A565A"/>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EB3"/>
    <w:rsid w:val="009115AE"/>
    <w:rsid w:val="0091320D"/>
    <w:rsid w:val="0091504B"/>
    <w:rsid w:val="00915479"/>
    <w:rsid w:val="00915B49"/>
    <w:rsid w:val="00917A1F"/>
    <w:rsid w:val="00917D33"/>
    <w:rsid w:val="0092048B"/>
    <w:rsid w:val="00921F98"/>
    <w:rsid w:val="00922809"/>
    <w:rsid w:val="009234DD"/>
    <w:rsid w:val="00925EE4"/>
    <w:rsid w:val="00927C22"/>
    <w:rsid w:val="00932317"/>
    <w:rsid w:val="00934A6C"/>
    <w:rsid w:val="00936F36"/>
    <w:rsid w:val="00937AA6"/>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1776"/>
    <w:rsid w:val="00972B78"/>
    <w:rsid w:val="00972F5B"/>
    <w:rsid w:val="0097301D"/>
    <w:rsid w:val="009738E7"/>
    <w:rsid w:val="009747C8"/>
    <w:rsid w:val="00974811"/>
    <w:rsid w:val="00975DEA"/>
    <w:rsid w:val="00976E14"/>
    <w:rsid w:val="0097795D"/>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5330"/>
    <w:rsid w:val="009B6366"/>
    <w:rsid w:val="009B6443"/>
    <w:rsid w:val="009C1189"/>
    <w:rsid w:val="009C1598"/>
    <w:rsid w:val="009C5551"/>
    <w:rsid w:val="009C6E1D"/>
    <w:rsid w:val="009D3421"/>
    <w:rsid w:val="009D6746"/>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63D9"/>
    <w:rsid w:val="00A17512"/>
    <w:rsid w:val="00A20EDB"/>
    <w:rsid w:val="00A21698"/>
    <w:rsid w:val="00A22C3D"/>
    <w:rsid w:val="00A25630"/>
    <w:rsid w:val="00A26627"/>
    <w:rsid w:val="00A300BB"/>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C09B4"/>
    <w:rsid w:val="00AC0E6A"/>
    <w:rsid w:val="00AC4B05"/>
    <w:rsid w:val="00AC5584"/>
    <w:rsid w:val="00AC67EA"/>
    <w:rsid w:val="00AC6C21"/>
    <w:rsid w:val="00AD0114"/>
    <w:rsid w:val="00AD0A3D"/>
    <w:rsid w:val="00AD23F7"/>
    <w:rsid w:val="00AD2FF1"/>
    <w:rsid w:val="00AD3940"/>
    <w:rsid w:val="00AD5BD4"/>
    <w:rsid w:val="00AD6CA8"/>
    <w:rsid w:val="00AD6E7F"/>
    <w:rsid w:val="00AE1BFC"/>
    <w:rsid w:val="00AE3B95"/>
    <w:rsid w:val="00AE4858"/>
    <w:rsid w:val="00AE4F5C"/>
    <w:rsid w:val="00AE507E"/>
    <w:rsid w:val="00AE54AB"/>
    <w:rsid w:val="00AE6469"/>
    <w:rsid w:val="00AE6EC0"/>
    <w:rsid w:val="00AF1906"/>
    <w:rsid w:val="00AF1A2F"/>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46BC"/>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C1438"/>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67A65"/>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1B4"/>
    <w:rsid w:val="00CC626C"/>
    <w:rsid w:val="00CD035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F08"/>
    <w:rsid w:val="00D3486E"/>
    <w:rsid w:val="00D37631"/>
    <w:rsid w:val="00D3773D"/>
    <w:rsid w:val="00D37A7C"/>
    <w:rsid w:val="00D40947"/>
    <w:rsid w:val="00D40F48"/>
    <w:rsid w:val="00D41114"/>
    <w:rsid w:val="00D41BE2"/>
    <w:rsid w:val="00D4255A"/>
    <w:rsid w:val="00D428D9"/>
    <w:rsid w:val="00D449C3"/>
    <w:rsid w:val="00D469AD"/>
    <w:rsid w:val="00D473BE"/>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6E16"/>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51F"/>
    <w:rsid w:val="00DB21A3"/>
    <w:rsid w:val="00DB75B7"/>
    <w:rsid w:val="00DC0140"/>
    <w:rsid w:val="00DC0EFD"/>
    <w:rsid w:val="00DC1F40"/>
    <w:rsid w:val="00DC30D7"/>
    <w:rsid w:val="00DC311A"/>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1712"/>
    <w:rsid w:val="00EA04F4"/>
    <w:rsid w:val="00EA2852"/>
    <w:rsid w:val="00EA4490"/>
    <w:rsid w:val="00EA4CF3"/>
    <w:rsid w:val="00EA5A35"/>
    <w:rsid w:val="00EA65EC"/>
    <w:rsid w:val="00EA6BDF"/>
    <w:rsid w:val="00EA6C1C"/>
    <w:rsid w:val="00EA7201"/>
    <w:rsid w:val="00EB4AA8"/>
    <w:rsid w:val="00EB7586"/>
    <w:rsid w:val="00EC10CC"/>
    <w:rsid w:val="00EC2651"/>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D2"/>
    <w:rsid w:val="00EF73C1"/>
    <w:rsid w:val="00F053A8"/>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6FD2"/>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107"/>
    <w:rsid w:val="00F61637"/>
    <w:rsid w:val="00F6219D"/>
    <w:rsid w:val="00F63E7B"/>
    <w:rsid w:val="00F64542"/>
    <w:rsid w:val="00F66E12"/>
    <w:rsid w:val="00F67DA6"/>
    <w:rsid w:val="00F715AA"/>
    <w:rsid w:val="00F72775"/>
    <w:rsid w:val="00F7345B"/>
    <w:rsid w:val="00F80249"/>
    <w:rsid w:val="00F80EE1"/>
    <w:rsid w:val="00F83115"/>
    <w:rsid w:val="00F850BD"/>
    <w:rsid w:val="00F91C40"/>
    <w:rsid w:val="00F9393F"/>
    <w:rsid w:val="00F942B3"/>
    <w:rsid w:val="00F95699"/>
    <w:rsid w:val="00F97365"/>
    <w:rsid w:val="00FA30D3"/>
    <w:rsid w:val="00FA5575"/>
    <w:rsid w:val="00FA5FC7"/>
    <w:rsid w:val="00FB0061"/>
    <w:rsid w:val="00FB0800"/>
    <w:rsid w:val="00FB0E27"/>
    <w:rsid w:val="00FB37B2"/>
    <w:rsid w:val="00FB6757"/>
    <w:rsid w:val="00FB6874"/>
    <w:rsid w:val="00FC42E9"/>
    <w:rsid w:val="00FC4E4C"/>
    <w:rsid w:val="00FC4EF8"/>
    <w:rsid w:val="00FC653E"/>
    <w:rsid w:val="00FD01B3"/>
    <w:rsid w:val="00FD044C"/>
    <w:rsid w:val="00FD2988"/>
    <w:rsid w:val="00FD7529"/>
    <w:rsid w:val="00FD7DA7"/>
    <w:rsid w:val="00FE0F4F"/>
    <w:rsid w:val="00FE16BC"/>
    <w:rsid w:val="00FE5A82"/>
    <w:rsid w:val="00FE653A"/>
    <w:rsid w:val="00FE6B82"/>
    <w:rsid w:val="00FF08BB"/>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5FB1C-A254-4567-980B-CDF6FB42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4</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785</cp:revision>
  <cp:lastPrinted>2016-12-14T08:39:00Z</cp:lastPrinted>
  <dcterms:created xsi:type="dcterms:W3CDTF">2016-04-28T12:02:00Z</dcterms:created>
  <dcterms:modified xsi:type="dcterms:W3CDTF">2017-01-05T06:58:00Z</dcterms:modified>
</cp:coreProperties>
</file>