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E0978" w:rsidRDefault="00CE097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D1BB0">
        <w:rPr>
          <w:rFonts w:ascii="Tahoma" w:hAnsi="Tahoma" w:cs="Tahoma"/>
          <w:b/>
          <w:sz w:val="24"/>
          <w:szCs w:val="24"/>
        </w:rPr>
        <w:t>2425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1D1BB0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D1BB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1D1BB0">
        <w:rPr>
          <w:rFonts w:ascii="Tahoma" w:hAnsi="Tahoma" w:cs="Tahoma"/>
          <w:sz w:val="24"/>
          <w:szCs w:val="24"/>
          <w:lang w:val="sr-Latn-CS"/>
        </w:rPr>
        <w:t>92487-92489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D1BB0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D1BB0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1D1BB0">
        <w:rPr>
          <w:rFonts w:ascii="Tahoma" w:hAnsi="Tahoma" w:cs="Tahoma"/>
          <w:sz w:val="24"/>
          <w:szCs w:val="24"/>
          <w:lang w:val="sr-Latn-CS"/>
        </w:rPr>
        <w:t>92487-92489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B3789">
        <w:rPr>
          <w:rFonts w:ascii="Tahoma" w:hAnsi="Tahoma" w:cs="Tahoma"/>
          <w:sz w:val="24"/>
          <w:szCs w:val="24"/>
          <w:lang w:val="sr-Latn-CS"/>
        </w:rPr>
        <w:t>24.06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6158C6" w:rsidRDefault="009845A6" w:rsidP="006158C6">
      <w:pPr>
        <w:jc w:val="both"/>
        <w:rPr>
          <w:rFonts w:ascii="Tahoma" w:hAnsi="Tahoma" w:cs="Tahoma"/>
          <w:sz w:val="24"/>
          <w:szCs w:val="24"/>
        </w:rPr>
      </w:pPr>
      <w:r w:rsidRPr="006158C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6158C6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6158C6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 w:rsidRPr="006158C6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6158C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6158C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6158C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6158C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6158C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789" w:rsidRPr="006158C6">
        <w:rPr>
          <w:rFonts w:ascii="Tahoma" w:hAnsi="Tahoma" w:cs="Tahoma"/>
          <w:sz w:val="24"/>
          <w:szCs w:val="24"/>
          <w:lang w:val="sr-Latn-CS"/>
        </w:rPr>
        <w:t>24.06</w:t>
      </w:r>
      <w:r w:rsidR="004D0944" w:rsidRPr="006158C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6158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6158C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6158C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6158C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6158C6">
        <w:rPr>
          <w:rFonts w:ascii="Tahoma" w:hAnsi="Tahoma" w:cs="Tahoma"/>
          <w:sz w:val="24"/>
          <w:szCs w:val="24"/>
          <w:lang w:val="sr-Latn-CS"/>
        </w:rPr>
        <w:t>:</w:t>
      </w:r>
      <w:r w:rsidR="008B3789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158C6" w:rsidRPr="006158C6">
        <w:rPr>
          <w:rFonts w:ascii="Tahoma" w:hAnsi="Tahoma" w:cs="Tahoma"/>
          <w:sz w:val="24"/>
          <w:szCs w:val="24"/>
          <w:lang/>
        </w:rPr>
        <w:t>Odluke o imenovanju službenika za javne nabavke za 201</w:t>
      </w:r>
      <w:r w:rsidR="001D1BB0">
        <w:rPr>
          <w:rFonts w:ascii="Tahoma" w:hAnsi="Tahoma" w:cs="Tahoma"/>
          <w:sz w:val="24"/>
          <w:szCs w:val="24"/>
          <w:lang/>
        </w:rPr>
        <w:t xml:space="preserve">5. i 2016. godinu (u skladu sa </w:t>
      </w:r>
      <w:r w:rsidR="001D1BB0">
        <w:rPr>
          <w:rFonts w:ascii="Tahoma" w:hAnsi="Tahoma" w:cs="Tahoma"/>
          <w:sz w:val="24"/>
          <w:szCs w:val="24"/>
        </w:rPr>
        <w:t>č</w:t>
      </w:r>
      <w:r w:rsidR="006158C6" w:rsidRPr="006158C6">
        <w:rPr>
          <w:rFonts w:ascii="Tahoma" w:hAnsi="Tahoma" w:cs="Tahoma"/>
          <w:sz w:val="24"/>
          <w:szCs w:val="24"/>
          <w:lang/>
        </w:rPr>
        <w:t xml:space="preserve">l. 58 Zakona o javnim nabavkama); Odluke o imenovanju svih komisija za otvaranje i vrednovanje ponuda za 2015. i 2016. godinu (u skladu sa čl. 59 Zakona o javnim nabavkama) koje su učestvovale u postupcima javne nabavke tonera; Dokumentacije koja se odnosi na javnu nabavku tonera u periodu od 1. juna 2015. do 1. juna 2016. godine, i to: - Svih ponuda koje su pristigle u okviru tendera za javnu nabavku tonera u periodu od 1. juna 2015. do 1. juna 2016. godine; -Svih izjava o postojanju odnosno nepostojanju sukoba interesa na strani naručioca (u skladu sa čl. 16 Zakona o javnim nabavkama); - Svih izjava o postojanju odnosno nepostojanju sukoba interesa na ponuđača (u skladu sa čl. 17 Zakona o javnim nabavkama); - Zapisnika o otvaranju ponuda (u skladu sa čl. 98 Zakona o javnim nabavkama); - Zapisnika o pregledu, ocjeni i vrednovanju ponuda (u skladu sa čl. </w:t>
      </w:r>
      <w:r w:rsidR="006158C6" w:rsidRPr="006158C6">
        <w:rPr>
          <w:rFonts w:ascii="Tahoma" w:hAnsi="Tahoma" w:cs="Tahoma"/>
          <w:sz w:val="24"/>
          <w:szCs w:val="24"/>
          <w:lang/>
        </w:rPr>
        <w:lastRenderedPageBreak/>
        <w:t xml:space="preserve">103 Zakona o javnim nabavkama); - Izvještaja Komisije za vrednovanje ponuda; - Odluke o obustavljanju postupka javne nabavke (u skladu sa čl. 105 Zakona o javnim nabavkama); - Odluke o izboru najpovoljnije ponude (u skladu sa čl. 106 Zakona o javnim nabavkama); - Svih žalbi za zaštitu prava učesnika u postupku javne nabavke i javnog interesa koje su izjavljene Državnoj komisiji za kontrolu postupaka javnih nabavki (u skladu sa čl. 120 i 122 Zakona o javnim nabavkama); - Svih odluka po žalbama za zaštitu prava učesnika u postupku javne nabavke i javnog interesa Državne komisije za kontrolu postupaka javnih nabavki (u skladu sa čl. 120 i 122 Zakona o javnim nabavkama); - Ugovora o javnoj nabavci kao i eventualnu propratnu dokumentaciju o zaključenju pravnog posla ukoliko postoji (u skladu sa čl. 107 Zakona o javnim nabavkama); - Svih aneksa ugovora, dodatnih protokola i ostalih izmjena i/ili dopuna inicijalno potpisanog </w:t>
      </w:r>
      <w:r w:rsidR="006158C6" w:rsidRPr="006158C6">
        <w:rPr>
          <w:rFonts w:ascii="Tahoma" w:hAnsi="Tahoma" w:cs="Tahoma"/>
          <w:sz w:val="24"/>
          <w:szCs w:val="24"/>
        </w:rPr>
        <w:t>Ugovora o javnoj nabavci; - Svih akata kojima se potvrđuje prijem i/ili izvršenje predmeta javne nabavke; - Svih akata kojima se potvrđuje isplata za predmet javne nabavke od strane naručioca; Konačne obračunske situacije i Svih izvještaja i drugih akata koji sadrže informacije o kontroli sprovođenja ugovora o javnoj nabavci</w:t>
      </w:r>
      <w:r w:rsidR="00F34FD6" w:rsidRPr="006158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6158C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6158C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6158C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6158C6" w:rsidRDefault="009845A6" w:rsidP="006158C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158C6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D1BB0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16C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1D1BB0">
        <w:rPr>
          <w:rFonts w:ascii="Tahoma" w:hAnsi="Tahoma" w:cs="Tahoma"/>
          <w:sz w:val="24"/>
          <w:szCs w:val="24"/>
          <w:lang w:val="sr-Latn-CS"/>
        </w:rPr>
        <w:t>969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D1BB0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u ostavljen roku od 5 </w:t>
      </w:r>
      <w:r w:rsidRPr="006860B7">
        <w:rPr>
          <w:rFonts w:ascii="Tahoma" w:hAnsi="Tahoma" w:cs="Tahoma"/>
          <w:sz w:val="24"/>
          <w:szCs w:val="24"/>
          <w:lang w:val="sr-Latn-CS"/>
        </w:rPr>
        <w:lastRenderedPageBreak/>
        <w:t>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2C0FA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1D1BB0">
        <w:rPr>
          <w:rFonts w:ascii="Tahoma" w:hAnsi="Tahoma" w:cs="Tahoma"/>
          <w:sz w:val="24"/>
          <w:szCs w:val="24"/>
          <w:lang w:val="sr-Latn-CS"/>
        </w:rPr>
        <w:t>92487-92489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B3789">
        <w:rPr>
          <w:rFonts w:ascii="Tahoma" w:hAnsi="Tahoma" w:cs="Tahoma"/>
          <w:sz w:val="24"/>
          <w:szCs w:val="24"/>
          <w:lang w:val="sr-Latn-CS"/>
        </w:rPr>
        <w:t>24.06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711F5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AC01CD" w:rsidRPr="002C0FA2" w:rsidRDefault="009845A6" w:rsidP="002C0FA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CE0978" w:rsidRDefault="002C0FA2" w:rsidP="00B416D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C01CD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BD5F6A" w:rsidRPr="006860B7" w:rsidRDefault="00BD5F6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5F6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BC" w:rsidRDefault="005358BC" w:rsidP="00CB7F9A">
      <w:pPr>
        <w:spacing w:after="0" w:line="240" w:lineRule="auto"/>
      </w:pPr>
      <w:r>
        <w:separator/>
      </w:r>
    </w:p>
  </w:endnote>
  <w:endnote w:type="continuationSeparator" w:id="0">
    <w:p w:rsidR="005358BC" w:rsidRDefault="005358B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BC" w:rsidRDefault="005358BC" w:rsidP="00CB7F9A">
      <w:pPr>
        <w:spacing w:after="0" w:line="240" w:lineRule="auto"/>
      </w:pPr>
      <w:r>
        <w:separator/>
      </w:r>
    </w:p>
  </w:footnote>
  <w:footnote w:type="continuationSeparator" w:id="0">
    <w:p w:rsidR="005358BC" w:rsidRDefault="005358B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1F5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BB0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0FA2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8BC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58C6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E17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3789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289D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1CD"/>
    <w:rsid w:val="00AC0C78"/>
    <w:rsid w:val="00AC12A7"/>
    <w:rsid w:val="00AC16C1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6DB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1FD9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5F6A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0978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6D4B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9DF2A-CDEE-469D-8D79-E2C27FFC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2016-12-02T12:53:00Z</cp:lastPrinted>
  <dcterms:created xsi:type="dcterms:W3CDTF">2015-12-16T13:08:00Z</dcterms:created>
  <dcterms:modified xsi:type="dcterms:W3CDTF">2017-01-03T03:41:00Z</dcterms:modified>
</cp:coreProperties>
</file>