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E0978" w:rsidRDefault="00CE097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E0978">
        <w:rPr>
          <w:rFonts w:ascii="Tahoma" w:hAnsi="Tahoma" w:cs="Tahoma"/>
          <w:b/>
          <w:sz w:val="24"/>
          <w:szCs w:val="24"/>
        </w:rPr>
        <w:t>2165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</w:t>
      </w:r>
      <w:r w:rsidR="00CE0978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B54AE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CE0978">
        <w:rPr>
          <w:rFonts w:ascii="Tahoma" w:hAnsi="Tahoma" w:cs="Tahoma"/>
          <w:sz w:val="24"/>
          <w:szCs w:val="24"/>
          <w:lang w:val="sr-Latn-CS"/>
        </w:rPr>
        <w:t>95633-95637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E0978">
        <w:rPr>
          <w:rFonts w:ascii="Tahoma" w:hAnsi="Tahoma" w:cs="Tahoma"/>
          <w:sz w:val="24"/>
          <w:szCs w:val="24"/>
          <w:lang w:val="sr-Latn-CS"/>
        </w:rPr>
        <w:t>16</w:t>
      </w:r>
      <w:r w:rsidR="00AC01CD">
        <w:rPr>
          <w:rFonts w:ascii="Tahoma" w:hAnsi="Tahoma" w:cs="Tahoma"/>
          <w:sz w:val="24"/>
          <w:szCs w:val="24"/>
          <w:lang w:val="sr-Latn-CS"/>
        </w:rPr>
        <w:t>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A070C">
        <w:rPr>
          <w:rFonts w:ascii="Tahoma" w:hAnsi="Tahoma" w:cs="Tahoma"/>
          <w:sz w:val="24"/>
          <w:szCs w:val="24"/>
          <w:lang w:val="sr-Latn-CS"/>
        </w:rPr>
        <w:t>0</w:t>
      </w:r>
      <w:r w:rsidR="00CB54A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B54AE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4D0944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CE0978">
        <w:rPr>
          <w:rFonts w:ascii="Tahoma" w:hAnsi="Tahoma" w:cs="Tahoma"/>
          <w:sz w:val="24"/>
          <w:szCs w:val="24"/>
          <w:lang w:val="sr-Latn-CS"/>
        </w:rPr>
        <w:t>95633-95637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C01CD">
        <w:rPr>
          <w:rFonts w:ascii="Tahoma" w:hAnsi="Tahoma" w:cs="Tahoma"/>
          <w:sz w:val="24"/>
          <w:szCs w:val="24"/>
          <w:lang w:val="sr-Latn-CS"/>
        </w:rPr>
        <w:t>08.08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070C" w:rsidRPr="00BF314B" w:rsidRDefault="006A070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CE0978" w:rsidRDefault="009845A6" w:rsidP="00CE0978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CE0978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CE0978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CE097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CE0978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 w:rsidRPr="00CE0978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096B" w:rsidRPr="00CE0978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CE097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CE0978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CE0978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CE0978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CE0978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CE097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01CD" w:rsidRPr="00CE0978">
        <w:rPr>
          <w:rFonts w:ascii="Tahoma" w:hAnsi="Tahoma" w:cs="Tahoma"/>
          <w:sz w:val="24"/>
          <w:szCs w:val="24"/>
          <w:lang w:val="sr-Latn-CS"/>
        </w:rPr>
        <w:t>08.08</w:t>
      </w:r>
      <w:r w:rsidR="004D0944" w:rsidRPr="00CE0978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CE097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CE0978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CE0978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CE0978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CE0978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CE097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E0978" w:rsidRPr="00CE0978">
        <w:rPr>
          <w:rFonts w:ascii="Tahoma" w:hAnsi="Tahoma" w:cs="Tahoma"/>
          <w:sz w:val="24"/>
          <w:szCs w:val="24"/>
          <w:lang/>
        </w:rPr>
        <w:t xml:space="preserve">svih ugovora o koncesijama koje je Ministarstvo poljoprivrede i ruralnog razvoja, uključujući i anekse, zaključilo sa firmom "Vektra Jakić" Pljevlja, a koji se odnose na period od 2005. godine </w:t>
      </w:r>
      <w:r w:rsidR="00112CB3">
        <w:rPr>
          <w:rFonts w:ascii="Tahoma" w:hAnsi="Tahoma" w:cs="Tahoma"/>
          <w:sz w:val="24"/>
          <w:szCs w:val="24"/>
          <w:lang/>
        </w:rPr>
        <w:t>do dana 10. avgusta 2016.godine,</w:t>
      </w:r>
      <w:r w:rsidR="00CE0978" w:rsidRPr="00CE0978">
        <w:rPr>
          <w:rFonts w:ascii="Tahoma" w:hAnsi="Tahoma" w:cs="Tahoma"/>
          <w:sz w:val="24"/>
          <w:szCs w:val="24"/>
          <w:lang/>
        </w:rPr>
        <w:t xml:space="preserve"> svih ugovora, uključujući i anekse, koje je Ministarstvo poljoprivrede i ruralnog razvoja zaključilo sa firmom "Mesopromet" Bijelo Polje, a koji se odnose na period od početka 2010. go</w:t>
      </w:r>
      <w:r w:rsidR="00112CB3">
        <w:rPr>
          <w:rFonts w:ascii="Tahoma" w:hAnsi="Tahoma" w:cs="Tahoma"/>
          <w:sz w:val="24"/>
          <w:szCs w:val="24"/>
          <w:lang/>
        </w:rPr>
        <w:t>dine do 10. avgusta 2016.godine,</w:t>
      </w:r>
      <w:r w:rsidR="00CE0978" w:rsidRPr="00CE0978">
        <w:rPr>
          <w:rFonts w:ascii="Tahoma" w:hAnsi="Tahoma" w:cs="Tahoma"/>
          <w:sz w:val="24"/>
          <w:szCs w:val="24"/>
          <w:lang/>
        </w:rPr>
        <w:t xml:space="preserve"> svih ugovora, uključujući i anekse, koje je Ministarstvo poljoprivrede i ruralnog razvoja zaključilo sa firmom "Goranović" Nikšić, a koji se odnose na period od početka 2010. go</w:t>
      </w:r>
      <w:r w:rsidR="00112CB3">
        <w:rPr>
          <w:rFonts w:ascii="Tahoma" w:hAnsi="Tahoma" w:cs="Tahoma"/>
          <w:sz w:val="24"/>
          <w:szCs w:val="24"/>
          <w:lang/>
        </w:rPr>
        <w:t>dine do 10. avgusta 2016.godine,</w:t>
      </w:r>
      <w:r w:rsidR="00CE0978" w:rsidRPr="00CE0978">
        <w:rPr>
          <w:rFonts w:ascii="Tahoma" w:hAnsi="Tahoma" w:cs="Tahoma"/>
          <w:sz w:val="24"/>
          <w:szCs w:val="24"/>
          <w:lang/>
        </w:rPr>
        <w:t xml:space="preserve"> svih ugovora, uključujući i anekse, koje je Ministarstvo poljoprivrede i ruralnog razvoja zaključilo sa firmom "Milkraft" Nikšić, a koji se odnose na period od početka 2010. godine do 10. avgusta 2016.godine i svih ugovora, uključujući i anekse, koje je Ministarstvo poljoprivrede i ruralnog razvoja zaključilo sa firmom "HM Durmitor" </w:t>
      </w:r>
      <w:r w:rsidR="00CE0978" w:rsidRPr="00CE0978">
        <w:rPr>
          <w:rFonts w:ascii="Tahoma" w:hAnsi="Tahoma" w:cs="Tahoma"/>
          <w:sz w:val="24"/>
          <w:szCs w:val="24"/>
          <w:lang/>
        </w:rPr>
        <w:lastRenderedPageBreak/>
        <w:t>Nikšić, a koji se odnose na period od početka 2010. godine do 10. avgusta 2016. godine</w:t>
      </w:r>
      <w:r w:rsidR="00F34FD6" w:rsidRPr="00CE097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CE0978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CE0978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CE0978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E1AAC">
        <w:rPr>
          <w:rFonts w:ascii="Tahoma" w:hAnsi="Tahoma" w:cs="Tahoma"/>
          <w:sz w:val="24"/>
          <w:szCs w:val="24"/>
          <w:lang w:val="sr-Latn-CS"/>
        </w:rPr>
        <w:t>2</w:t>
      </w:r>
      <w:r w:rsidR="00AC01CD">
        <w:rPr>
          <w:rFonts w:ascii="Tahoma" w:hAnsi="Tahoma" w:cs="Tahoma"/>
          <w:sz w:val="24"/>
          <w:szCs w:val="24"/>
          <w:lang w:val="sr-Latn-CS"/>
        </w:rPr>
        <w:t>6</w:t>
      </w:r>
      <w:r w:rsidR="00CB54AE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C16C1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B54AE">
        <w:rPr>
          <w:rFonts w:ascii="Tahoma" w:hAnsi="Tahoma" w:cs="Tahoma"/>
          <w:sz w:val="24"/>
          <w:szCs w:val="24"/>
          <w:lang w:val="sr-Latn-CS"/>
        </w:rPr>
        <w:t>6</w:t>
      </w:r>
      <w:r w:rsidR="00AE1AAC">
        <w:rPr>
          <w:rFonts w:ascii="Tahoma" w:hAnsi="Tahoma" w:cs="Tahoma"/>
          <w:sz w:val="24"/>
          <w:szCs w:val="24"/>
          <w:lang w:val="sr-Latn-CS"/>
        </w:rPr>
        <w:t>3</w:t>
      </w:r>
      <w:r w:rsidR="00AC01CD">
        <w:rPr>
          <w:rFonts w:ascii="Tahoma" w:hAnsi="Tahoma" w:cs="Tahoma"/>
          <w:sz w:val="24"/>
          <w:szCs w:val="24"/>
          <w:lang w:val="sr-Latn-CS"/>
        </w:rPr>
        <w:t>6</w:t>
      </w:r>
      <w:r w:rsidR="00CE0978">
        <w:rPr>
          <w:rFonts w:ascii="Tahoma" w:hAnsi="Tahoma" w:cs="Tahoma"/>
          <w:sz w:val="24"/>
          <w:szCs w:val="24"/>
          <w:lang w:val="sr-Latn-CS"/>
        </w:rPr>
        <w:t>7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C01CD">
        <w:rPr>
          <w:rFonts w:ascii="Tahoma" w:hAnsi="Tahoma" w:cs="Tahoma"/>
          <w:sz w:val="24"/>
          <w:szCs w:val="24"/>
          <w:lang w:val="sr-Latn-CS"/>
        </w:rPr>
        <w:t>26</w:t>
      </w:r>
      <w:r w:rsidR="00CB54AE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2C0FA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114A0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CE0978">
        <w:rPr>
          <w:rFonts w:ascii="Tahoma" w:hAnsi="Tahoma" w:cs="Tahoma"/>
          <w:sz w:val="24"/>
          <w:szCs w:val="24"/>
          <w:lang w:val="sr-Latn-CS"/>
        </w:rPr>
        <w:t>95633-95637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C01CD">
        <w:rPr>
          <w:rFonts w:ascii="Tahoma" w:hAnsi="Tahoma" w:cs="Tahoma"/>
          <w:sz w:val="24"/>
          <w:szCs w:val="24"/>
          <w:lang w:val="sr-Latn-CS"/>
        </w:rPr>
        <w:t>08.08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0711F5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7B1ADE" w:rsidRDefault="007B1A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7B1ADE" w:rsidRDefault="007B1A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7B1ADE" w:rsidRDefault="007B1A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AC01CD" w:rsidRPr="002C0FA2" w:rsidRDefault="009845A6" w:rsidP="002C0FA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CE0978" w:rsidRDefault="002C0FA2" w:rsidP="007B1AD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C0FA2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AC01CD" w:rsidRDefault="002C0FA2" w:rsidP="002C0F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C0FA2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</w:p>
    <w:p w:rsidR="00BD5F6A" w:rsidRPr="006860B7" w:rsidRDefault="00BD5F6A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D5F6A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4ED" w:rsidRDefault="004924ED" w:rsidP="00CB7F9A">
      <w:pPr>
        <w:spacing w:after="0" w:line="240" w:lineRule="auto"/>
      </w:pPr>
      <w:r>
        <w:separator/>
      </w:r>
    </w:p>
  </w:endnote>
  <w:endnote w:type="continuationSeparator" w:id="0">
    <w:p w:rsidR="004924ED" w:rsidRDefault="004924E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4ED" w:rsidRDefault="004924ED" w:rsidP="00CB7F9A">
      <w:pPr>
        <w:spacing w:after="0" w:line="240" w:lineRule="auto"/>
      </w:pPr>
      <w:r>
        <w:separator/>
      </w:r>
    </w:p>
  </w:footnote>
  <w:footnote w:type="continuationSeparator" w:id="0">
    <w:p w:rsidR="004924ED" w:rsidRDefault="004924E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1F5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0F7C20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2CB3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22D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683C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108C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0FA2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24ED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0944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81B"/>
    <w:rsid w:val="005C3E58"/>
    <w:rsid w:val="005C4077"/>
    <w:rsid w:val="005C4271"/>
    <w:rsid w:val="005C4DC9"/>
    <w:rsid w:val="005C4E91"/>
    <w:rsid w:val="005C5A01"/>
    <w:rsid w:val="005C71D3"/>
    <w:rsid w:val="005C7BE4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14A0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20D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2966"/>
    <w:rsid w:val="0069324B"/>
    <w:rsid w:val="00694EE0"/>
    <w:rsid w:val="00695EA5"/>
    <w:rsid w:val="006963A0"/>
    <w:rsid w:val="006966BD"/>
    <w:rsid w:val="006978BC"/>
    <w:rsid w:val="006A070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ADE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1CD"/>
    <w:rsid w:val="00AC0C78"/>
    <w:rsid w:val="00AC12A7"/>
    <w:rsid w:val="00AC16C1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1AAC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26D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5F6A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4AE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0978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C6E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16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96F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C0F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4FD6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5BF86-0F94-4044-BA39-26268D9A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2016-11-08T13:33:00Z</cp:lastPrinted>
  <dcterms:created xsi:type="dcterms:W3CDTF">2015-12-16T13:08:00Z</dcterms:created>
  <dcterms:modified xsi:type="dcterms:W3CDTF">2016-11-13T18:22:00Z</dcterms:modified>
</cp:coreProperties>
</file>