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F1380">
        <w:rPr>
          <w:rFonts w:ascii="Tahoma" w:hAnsi="Tahoma" w:cs="Tahoma"/>
          <w:b/>
          <w:sz w:val="24"/>
          <w:szCs w:val="24"/>
        </w:rPr>
        <w:t>2</w:t>
      </w:r>
      <w:r w:rsidR="004A5872">
        <w:rPr>
          <w:rFonts w:ascii="Tahoma" w:hAnsi="Tahoma" w:cs="Tahoma"/>
          <w:b/>
          <w:sz w:val="24"/>
          <w:szCs w:val="24"/>
        </w:rPr>
        <w:t>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21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94613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</w:t>
      </w:r>
      <w:r w:rsidR="007E1DA9">
        <w:rPr>
          <w:rFonts w:ascii="Tahoma" w:hAnsi="Tahoma" w:cs="Tahoma"/>
          <w:sz w:val="24"/>
          <w:szCs w:val="24"/>
          <w:lang w:val="sr-Latn-CS"/>
        </w:rPr>
        <w:t>3</w:t>
      </w:r>
      <w:r w:rsidR="00BB7DE6">
        <w:rPr>
          <w:rFonts w:ascii="Tahoma" w:hAnsi="Tahoma" w:cs="Tahoma"/>
          <w:sz w:val="24"/>
          <w:szCs w:val="24"/>
          <w:lang w:val="sr-Latn-CS"/>
        </w:rPr>
        <w:t>.0</w:t>
      </w:r>
      <w:r w:rsidR="007E1DA9">
        <w:rPr>
          <w:rFonts w:ascii="Tahoma" w:hAnsi="Tahoma" w:cs="Tahoma"/>
          <w:sz w:val="24"/>
          <w:szCs w:val="24"/>
          <w:lang w:val="sr-Latn-CS"/>
        </w:rPr>
        <w:t>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94613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69B3">
        <w:rPr>
          <w:rFonts w:ascii="Tahoma" w:hAnsi="Tahoma" w:cs="Tahoma"/>
          <w:sz w:val="24"/>
          <w:szCs w:val="24"/>
          <w:lang w:val="sr-Latn-CS"/>
        </w:rPr>
        <w:t>svih i</w:t>
      </w:r>
      <w:r w:rsidR="004A5872">
        <w:rPr>
          <w:rFonts w:ascii="Tahoma" w:hAnsi="Tahoma" w:cs="Tahoma"/>
          <w:sz w:val="24"/>
          <w:szCs w:val="24"/>
          <w:lang w:val="sr-Latn-CS"/>
        </w:rPr>
        <w:t>zvještaja ili drugih akata koje je sačinila DIK o kontroli biračkog spiska od 25.januara 2015.godine do 31.jula 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145A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1DA9">
        <w:rPr>
          <w:rFonts w:ascii="Tahoma" w:hAnsi="Tahoma" w:cs="Tahoma"/>
          <w:sz w:val="24"/>
          <w:szCs w:val="24"/>
          <w:lang w:val="sr-Latn-CS"/>
        </w:rPr>
        <w:t>72</w:t>
      </w:r>
      <w:r w:rsidR="004A5872">
        <w:rPr>
          <w:rFonts w:ascii="Tahoma" w:hAnsi="Tahoma" w:cs="Tahoma"/>
          <w:sz w:val="24"/>
          <w:szCs w:val="24"/>
          <w:lang w:val="sr-Latn-CS"/>
        </w:rPr>
        <w:t>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1DA9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4A5872">
        <w:rPr>
          <w:rFonts w:ascii="Tahoma" w:hAnsi="Tahoma" w:cs="Tahoma"/>
          <w:sz w:val="24"/>
          <w:szCs w:val="24"/>
          <w:lang w:val="sr-Latn-CS"/>
        </w:rPr>
        <w:t>94613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A5872">
        <w:rPr>
          <w:rFonts w:ascii="Tahoma" w:hAnsi="Tahoma" w:cs="Tahoma"/>
          <w:sz w:val="24"/>
          <w:szCs w:val="24"/>
          <w:lang w:val="sr-Latn-CS"/>
        </w:rPr>
        <w:t>01.08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F12ED5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12ED5">
        <w:rPr>
          <w:rFonts w:ascii="Tahoma" w:hAnsi="Tahoma" w:cs="Tahoma"/>
          <w:sz w:val="24"/>
          <w:szCs w:val="24"/>
          <w:lang w:val="sr-Latn-CS"/>
        </w:rPr>
        <w:t xml:space="preserve"> od dana prijema ovog rješenja.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82FC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82FC0" w:rsidRPr="00C82FC0" w:rsidRDefault="00C82FC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82FC0" w:rsidRPr="00C82FC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4E" w:rsidRDefault="00F21E4E" w:rsidP="00CB7F9A">
      <w:pPr>
        <w:spacing w:after="0" w:line="240" w:lineRule="auto"/>
      </w:pPr>
      <w:r>
        <w:separator/>
      </w:r>
    </w:p>
  </w:endnote>
  <w:endnote w:type="continuationSeparator" w:id="0">
    <w:p w:rsidR="00F21E4E" w:rsidRDefault="00F21E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4E" w:rsidRDefault="00F21E4E" w:rsidP="00CB7F9A">
      <w:pPr>
        <w:spacing w:after="0" w:line="240" w:lineRule="auto"/>
      </w:pPr>
      <w:r>
        <w:separator/>
      </w:r>
    </w:p>
  </w:footnote>
  <w:footnote w:type="continuationSeparator" w:id="0">
    <w:p w:rsidR="00F21E4E" w:rsidRDefault="00F21E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3D4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269B3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45A9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2FC0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ED5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E4E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6959A-B818-423F-BC05-BE16F7F9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2016-11-13T17:46:00Z</dcterms:modified>
</cp:coreProperties>
</file>