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1196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0A493B">
        <w:rPr>
          <w:rFonts w:ascii="Tahoma" w:hAnsi="Tahoma" w:cs="Tahoma"/>
          <w:sz w:val="24"/>
          <w:szCs w:val="24"/>
          <w:lang w:val="sr-Latn-CS"/>
        </w:rPr>
        <w:t>89187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493B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456ED1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0A493B">
        <w:rPr>
          <w:rFonts w:ascii="Tahoma" w:hAnsi="Tahoma" w:cs="Tahoma"/>
          <w:sz w:val="24"/>
          <w:szCs w:val="24"/>
          <w:lang w:val="sr-Latn-CS"/>
        </w:rPr>
        <w:t>89187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493B">
        <w:rPr>
          <w:rFonts w:ascii="Tahoma" w:hAnsi="Tahoma" w:cs="Tahoma"/>
          <w:sz w:val="24"/>
          <w:szCs w:val="24"/>
          <w:lang w:val="sr-Latn-CS"/>
        </w:rPr>
        <w:t>19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493B">
        <w:rPr>
          <w:rFonts w:ascii="Tahoma" w:hAnsi="Tahoma" w:cs="Tahoma"/>
          <w:sz w:val="24"/>
          <w:szCs w:val="24"/>
          <w:lang w:val="sr-Latn-CS"/>
        </w:rPr>
        <w:t>16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493B">
        <w:rPr>
          <w:rFonts w:ascii="Tahoma" w:hAnsi="Tahoma" w:cs="Tahoma"/>
          <w:sz w:val="24"/>
          <w:szCs w:val="24"/>
          <w:lang w:val="sr-Latn-CS"/>
        </w:rPr>
        <w:t xml:space="preserve">izvještaja Komisije Uprave za nekretnine Crne Gore od 03. marta 2015. godine, za građevinsko zemljište označeno urbanističkom parcelom broj 264, zona E, površine 5360 kvadrata, u zahvatu „Konik – Sanacioni plan“ </w:t>
      </w:r>
      <w:r w:rsidR="00657E16">
        <w:rPr>
          <w:rFonts w:ascii="Tahoma" w:hAnsi="Tahoma" w:cs="Tahoma"/>
          <w:sz w:val="24"/>
          <w:szCs w:val="24"/>
          <w:lang w:val="sr-Latn-CS"/>
        </w:rPr>
        <w:t>izmjene i dopune u Podgoricvi, koju čini katasterska parcela broj 2090/1511 upisan u LN 6085 KO Podgorica III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A3DB2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4745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0A493B">
        <w:rPr>
          <w:rFonts w:ascii="Tahoma" w:hAnsi="Tahoma" w:cs="Tahoma"/>
          <w:sz w:val="24"/>
          <w:szCs w:val="24"/>
          <w:lang w:val="sr-Latn-CS"/>
        </w:rPr>
        <w:t>89187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19.05.2016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PJ </w:t>
      </w:r>
      <w:r w:rsidR="00477096">
        <w:rPr>
          <w:rFonts w:ascii="Tahoma" w:hAnsi="Tahoma" w:cs="Tahoma"/>
          <w:sz w:val="24"/>
          <w:szCs w:val="24"/>
          <w:lang w:val="sr-Latn-CS"/>
        </w:rPr>
        <w:t>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556C7" w:rsidRPr="00AA0BE7" w:rsidRDefault="00D556C7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56C7" w:rsidRPr="00AA0BE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7E" w:rsidRDefault="0033327E" w:rsidP="00CB7F9A">
      <w:pPr>
        <w:spacing w:after="0" w:line="240" w:lineRule="auto"/>
      </w:pPr>
      <w:r>
        <w:separator/>
      </w:r>
    </w:p>
  </w:endnote>
  <w:endnote w:type="continuationSeparator" w:id="0">
    <w:p w:rsidR="0033327E" w:rsidRDefault="0033327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7E" w:rsidRDefault="0033327E" w:rsidP="00CB7F9A">
      <w:pPr>
        <w:spacing w:after="0" w:line="240" w:lineRule="auto"/>
      </w:pPr>
      <w:r>
        <w:separator/>
      </w:r>
    </w:p>
  </w:footnote>
  <w:footnote w:type="continuationSeparator" w:id="0">
    <w:p w:rsidR="0033327E" w:rsidRDefault="0033327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6C40"/>
    <w:rsid w:val="0019063B"/>
    <w:rsid w:val="0019188B"/>
    <w:rsid w:val="00191F56"/>
    <w:rsid w:val="001931F2"/>
    <w:rsid w:val="0019329C"/>
    <w:rsid w:val="001A1180"/>
    <w:rsid w:val="001A13D3"/>
    <w:rsid w:val="001A3B27"/>
    <w:rsid w:val="001A3DB2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7E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19D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ED1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BE7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6C7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5CFD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01834-209B-46A0-AB40-C0402243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2016-08-17T09:51:00Z</cp:lastPrinted>
  <dcterms:created xsi:type="dcterms:W3CDTF">2015-12-16T13:08:00Z</dcterms:created>
  <dcterms:modified xsi:type="dcterms:W3CDTF">2016-11-12T19:03:00Z</dcterms:modified>
</cp:coreProperties>
</file>