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3B06B6">
        <w:rPr>
          <w:rFonts w:ascii="Tahoma" w:hAnsi="Tahoma" w:cs="Tahoma"/>
          <w:b/>
          <w:sz w:val="24"/>
          <w:szCs w:val="24"/>
        </w:rPr>
        <w:t>07-30-</w:t>
      </w:r>
      <w:r w:rsidR="00CD6B6E">
        <w:rPr>
          <w:rFonts w:ascii="Tahoma" w:hAnsi="Tahoma" w:cs="Tahoma"/>
          <w:b/>
          <w:sz w:val="24"/>
          <w:szCs w:val="24"/>
        </w:rPr>
        <w:t>79</w:t>
      </w:r>
      <w:r w:rsidR="00237761">
        <w:rPr>
          <w:rFonts w:ascii="Tahoma" w:hAnsi="Tahoma" w:cs="Tahoma"/>
          <w:b/>
          <w:sz w:val="24"/>
          <w:szCs w:val="24"/>
        </w:rPr>
        <w:t>2</w:t>
      </w:r>
      <w:r w:rsidR="003B06B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900E6D">
        <w:rPr>
          <w:rFonts w:ascii="Tahoma" w:hAnsi="Tahoma" w:cs="Tahoma"/>
          <w:b/>
          <w:sz w:val="24"/>
          <w:szCs w:val="24"/>
        </w:rPr>
        <w:t>20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3B06B6">
        <w:rPr>
          <w:rFonts w:ascii="Tahoma" w:hAnsi="Tahoma" w:cs="Tahoma"/>
          <w:b/>
          <w:sz w:val="24"/>
          <w:szCs w:val="24"/>
        </w:rPr>
        <w:t>06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B06B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237761">
        <w:rPr>
          <w:rFonts w:ascii="Tahoma" w:hAnsi="Tahoma" w:cs="Tahoma"/>
          <w:sz w:val="24"/>
          <w:szCs w:val="24"/>
          <w:lang w:val="sr-Latn-CS"/>
        </w:rPr>
        <w:t>85841-85845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D6B6E">
        <w:rPr>
          <w:rFonts w:ascii="Tahoma" w:hAnsi="Tahoma" w:cs="Tahoma"/>
          <w:sz w:val="24"/>
          <w:szCs w:val="24"/>
          <w:lang w:val="sr-Latn-CS"/>
        </w:rPr>
        <w:t>06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0</w:t>
      </w:r>
      <w:r w:rsidR="00CD6B6E">
        <w:rPr>
          <w:rFonts w:ascii="Tahoma" w:hAnsi="Tahoma" w:cs="Tahoma"/>
          <w:sz w:val="24"/>
          <w:szCs w:val="24"/>
          <w:lang w:val="sr-Latn-CS"/>
        </w:rPr>
        <w:t>5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D6B6E">
        <w:rPr>
          <w:rFonts w:ascii="Tahoma" w:hAnsi="Tahoma" w:cs="Tahoma"/>
          <w:sz w:val="24"/>
          <w:szCs w:val="24"/>
          <w:lang w:val="sr-Latn-CS"/>
        </w:rPr>
        <w:t>17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06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237761">
        <w:rPr>
          <w:rFonts w:ascii="Tahoma" w:hAnsi="Tahoma" w:cs="Tahoma"/>
          <w:sz w:val="24"/>
          <w:szCs w:val="24"/>
          <w:lang w:val="sr-Latn-CS"/>
        </w:rPr>
        <w:t>85841-85845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D6B6E">
        <w:rPr>
          <w:rFonts w:ascii="Tahoma" w:hAnsi="Tahoma" w:cs="Tahoma"/>
          <w:sz w:val="24"/>
          <w:szCs w:val="24"/>
          <w:lang w:val="sr-Latn-CS"/>
        </w:rPr>
        <w:t>11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0</w:t>
      </w:r>
      <w:r w:rsidR="00CD6B6E">
        <w:rPr>
          <w:rFonts w:ascii="Tahoma" w:hAnsi="Tahoma" w:cs="Tahoma"/>
          <w:sz w:val="24"/>
          <w:szCs w:val="24"/>
          <w:lang w:val="sr-Latn-CS"/>
        </w:rPr>
        <w:t>4</w:t>
      </w:r>
      <w:r w:rsidR="001D0DD6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B06B6" w:rsidRPr="00BF314B" w:rsidRDefault="003B06B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12E9F">
        <w:rPr>
          <w:rFonts w:ascii="Tahoma" w:hAnsi="Tahoma" w:cs="Tahoma"/>
          <w:sz w:val="24"/>
          <w:szCs w:val="24"/>
          <w:lang w:val="sr-Latn-CS"/>
        </w:rPr>
        <w:t>11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0</w:t>
      </w:r>
      <w:r w:rsidR="00E12E9F">
        <w:rPr>
          <w:rFonts w:ascii="Tahoma" w:hAnsi="Tahoma" w:cs="Tahoma"/>
          <w:sz w:val="24"/>
          <w:szCs w:val="24"/>
          <w:lang w:val="sr-Latn-CS"/>
        </w:rPr>
        <w:t>4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C4CB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900E6D">
        <w:rPr>
          <w:rFonts w:ascii="Tahoma" w:hAnsi="Tahoma" w:cs="Tahoma"/>
          <w:sz w:val="24"/>
          <w:szCs w:val="24"/>
          <w:lang w:val="sr-Latn-CS"/>
        </w:rPr>
        <w:t xml:space="preserve">podataka za </w:t>
      </w:r>
      <w:r w:rsidR="00237761">
        <w:rPr>
          <w:rFonts w:ascii="Tahoma" w:hAnsi="Tahoma" w:cs="Tahoma"/>
          <w:sz w:val="24"/>
          <w:szCs w:val="24"/>
          <w:lang w:val="sr-Latn-CS"/>
        </w:rPr>
        <w:t>2011</w:t>
      </w:r>
      <w:r w:rsidR="00900E6D">
        <w:rPr>
          <w:rFonts w:ascii="Tahoma" w:hAnsi="Tahoma" w:cs="Tahoma"/>
          <w:sz w:val="24"/>
          <w:szCs w:val="24"/>
          <w:lang w:val="sr-Latn-CS"/>
        </w:rPr>
        <w:t xml:space="preserve">.godinu, koje je AD Rudnik uglja Pljevlja dostavio Ministarstvu ekonomije o izvršenim radovima na rekultivaciji sa </w:t>
      </w:r>
      <w:r w:rsidR="00C52EBC">
        <w:rPr>
          <w:rFonts w:ascii="Tahoma" w:hAnsi="Tahoma" w:cs="Tahoma"/>
          <w:sz w:val="24"/>
          <w:szCs w:val="24"/>
          <w:lang w:val="sr-Latn-CS"/>
        </w:rPr>
        <w:t>predmjerom i predračunom radova,</w:t>
      </w:r>
      <w:r w:rsidR="00900E6D">
        <w:rPr>
          <w:rFonts w:ascii="Tahoma" w:hAnsi="Tahoma" w:cs="Tahoma"/>
          <w:sz w:val="24"/>
          <w:szCs w:val="24"/>
          <w:lang w:val="sr-Latn-CS"/>
        </w:rPr>
        <w:t xml:space="preserve"> izvj</w:t>
      </w:r>
      <w:r w:rsidR="00C52EBC">
        <w:rPr>
          <w:rFonts w:ascii="Tahoma" w:hAnsi="Tahoma" w:cs="Tahoma"/>
          <w:sz w:val="24"/>
          <w:szCs w:val="24"/>
          <w:lang w:val="sr-Latn-CS"/>
        </w:rPr>
        <w:t>e</w:t>
      </w:r>
      <w:r w:rsidR="00900E6D">
        <w:rPr>
          <w:rFonts w:ascii="Tahoma" w:hAnsi="Tahoma" w:cs="Tahoma"/>
          <w:sz w:val="24"/>
          <w:szCs w:val="24"/>
          <w:lang w:val="sr-Latn-CS"/>
        </w:rPr>
        <w:t xml:space="preserve">štaja o godišnjem iznosu sredstava za rekultivaciju koje je Ministarstvo ekonomije donijelo za AD Rudnik uglja Pljevlja, a koji se odnose na </w:t>
      </w:r>
      <w:r w:rsidR="00237761">
        <w:rPr>
          <w:rFonts w:ascii="Tahoma" w:hAnsi="Tahoma" w:cs="Tahoma"/>
          <w:sz w:val="24"/>
          <w:szCs w:val="24"/>
          <w:lang w:val="sr-Latn-CS"/>
        </w:rPr>
        <w:t>2011</w:t>
      </w:r>
      <w:r w:rsidR="00C52EBC">
        <w:rPr>
          <w:rFonts w:ascii="Tahoma" w:hAnsi="Tahoma" w:cs="Tahoma"/>
          <w:sz w:val="24"/>
          <w:szCs w:val="24"/>
          <w:lang w:val="sr-Latn-CS"/>
        </w:rPr>
        <w:t>. godinu,</w:t>
      </w:r>
      <w:r w:rsidR="00900E6D">
        <w:rPr>
          <w:rFonts w:ascii="Tahoma" w:hAnsi="Tahoma" w:cs="Tahoma"/>
          <w:sz w:val="24"/>
          <w:szCs w:val="24"/>
          <w:lang w:val="sr-Latn-CS"/>
        </w:rPr>
        <w:t xml:space="preserve"> rješenja o godišnjem iznosu sredstava za rekultivaciju koje je Ministarstvo ekonomije donijelo za AD Rudnik uglja Pljevlja, a koji se odnose na </w:t>
      </w:r>
      <w:r w:rsidR="00237761">
        <w:rPr>
          <w:rFonts w:ascii="Tahoma" w:hAnsi="Tahoma" w:cs="Tahoma"/>
          <w:sz w:val="24"/>
          <w:szCs w:val="24"/>
          <w:lang w:val="sr-Latn-CS"/>
        </w:rPr>
        <w:t>2011</w:t>
      </w:r>
      <w:r w:rsidR="00C52EBC">
        <w:rPr>
          <w:rFonts w:ascii="Tahoma" w:hAnsi="Tahoma" w:cs="Tahoma"/>
          <w:sz w:val="24"/>
          <w:szCs w:val="24"/>
          <w:lang w:val="sr-Latn-CS"/>
        </w:rPr>
        <w:t>. godinu,</w:t>
      </w:r>
      <w:r w:rsidR="00900E6D">
        <w:rPr>
          <w:rFonts w:ascii="Tahoma" w:hAnsi="Tahoma" w:cs="Tahoma"/>
          <w:sz w:val="24"/>
          <w:szCs w:val="24"/>
          <w:lang w:val="sr-Latn-CS"/>
        </w:rPr>
        <w:t xml:space="preserve"> izvještaja o izvršenom stručnom nadzoru nad radovima na rekultivaciji koje je Ministarstvo ekonomije (stručna komisija) donijela u odnosu na AD Rudnik uglja Pljevlja, a koji se odnose na </w:t>
      </w:r>
      <w:r w:rsidR="00237761">
        <w:rPr>
          <w:rFonts w:ascii="Tahoma" w:hAnsi="Tahoma" w:cs="Tahoma"/>
          <w:sz w:val="24"/>
          <w:szCs w:val="24"/>
          <w:lang w:val="sr-Latn-CS"/>
        </w:rPr>
        <w:t>2011</w:t>
      </w:r>
      <w:r w:rsidR="00900E6D">
        <w:rPr>
          <w:rFonts w:ascii="Tahoma" w:hAnsi="Tahoma" w:cs="Tahoma"/>
          <w:sz w:val="24"/>
          <w:szCs w:val="24"/>
          <w:lang w:val="sr-Latn-CS"/>
        </w:rPr>
        <w:t xml:space="preserve">.godinu i bankarskih garancijea koje je Rudnik uglja AD Pljevlja dostavio Ministarstvu ekonomije u vezi obaveze rekultivacije, a koji se odnose na </w:t>
      </w:r>
      <w:r w:rsidR="00237761">
        <w:rPr>
          <w:rFonts w:ascii="Tahoma" w:hAnsi="Tahoma" w:cs="Tahoma"/>
          <w:sz w:val="24"/>
          <w:szCs w:val="24"/>
          <w:lang w:val="sr-Latn-CS"/>
        </w:rPr>
        <w:lastRenderedPageBreak/>
        <w:t>2011</w:t>
      </w:r>
      <w:r w:rsidR="00900E6D">
        <w:rPr>
          <w:rFonts w:ascii="Tahoma" w:hAnsi="Tahoma" w:cs="Tahoma"/>
          <w:sz w:val="24"/>
          <w:szCs w:val="24"/>
          <w:lang w:val="sr-Latn-CS"/>
        </w:rPr>
        <w:t>.godinu</w:t>
      </w:r>
      <w:r w:rsidR="005231F5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CD6B6E">
        <w:rPr>
          <w:rFonts w:ascii="Tahoma" w:hAnsi="Tahoma" w:cs="Tahoma"/>
          <w:sz w:val="24"/>
          <w:szCs w:val="24"/>
          <w:lang w:val="sr-Latn-CS"/>
        </w:rPr>
        <w:t>03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D6B6E">
        <w:rPr>
          <w:rFonts w:ascii="Tahoma" w:hAnsi="Tahoma" w:cs="Tahoma"/>
          <w:sz w:val="24"/>
          <w:szCs w:val="24"/>
          <w:lang w:val="sr-Latn-CS"/>
        </w:rPr>
        <w:t>06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C52EBC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07-42-</w:t>
      </w:r>
      <w:r w:rsidR="00CD6B6E">
        <w:rPr>
          <w:rFonts w:ascii="Tahoma" w:hAnsi="Tahoma" w:cs="Tahoma"/>
          <w:sz w:val="24"/>
          <w:szCs w:val="24"/>
          <w:lang w:val="sr-Latn-CS"/>
        </w:rPr>
        <w:t>32</w:t>
      </w:r>
      <w:r w:rsidR="00900E6D">
        <w:rPr>
          <w:rFonts w:ascii="Tahoma" w:hAnsi="Tahoma" w:cs="Tahoma"/>
          <w:sz w:val="24"/>
          <w:szCs w:val="24"/>
          <w:lang w:val="sr-Latn-CS"/>
        </w:rPr>
        <w:t>1</w:t>
      </w:r>
      <w:r w:rsidR="00237761">
        <w:rPr>
          <w:rFonts w:ascii="Tahoma" w:hAnsi="Tahoma" w:cs="Tahoma"/>
          <w:sz w:val="24"/>
          <w:szCs w:val="24"/>
          <w:lang w:val="sr-Latn-CS"/>
        </w:rPr>
        <w:t>2</w:t>
      </w:r>
      <w:r w:rsidR="003B06B6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CD6B6E">
        <w:rPr>
          <w:rFonts w:ascii="Tahoma" w:hAnsi="Tahoma" w:cs="Tahoma"/>
          <w:sz w:val="24"/>
          <w:szCs w:val="24"/>
          <w:lang w:val="sr-Latn-CS"/>
        </w:rPr>
        <w:t>03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D6B6E">
        <w:rPr>
          <w:rFonts w:ascii="Tahoma" w:hAnsi="Tahoma" w:cs="Tahoma"/>
          <w:sz w:val="24"/>
          <w:szCs w:val="24"/>
          <w:lang w:val="sr-Latn-CS"/>
        </w:rPr>
        <w:t>06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237761">
        <w:rPr>
          <w:rFonts w:ascii="Tahoma" w:hAnsi="Tahoma" w:cs="Tahoma"/>
          <w:sz w:val="24"/>
          <w:szCs w:val="24"/>
          <w:lang w:val="sr-Latn-CS"/>
        </w:rPr>
        <w:t>85841-85845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D6B6E">
        <w:rPr>
          <w:rFonts w:ascii="Tahoma" w:hAnsi="Tahoma" w:cs="Tahoma"/>
          <w:sz w:val="24"/>
          <w:szCs w:val="24"/>
          <w:lang w:val="sr-Latn-CS"/>
        </w:rPr>
        <w:t>11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CD6B6E">
        <w:rPr>
          <w:rFonts w:ascii="Tahoma" w:hAnsi="Tahoma" w:cs="Tahoma"/>
          <w:sz w:val="24"/>
          <w:szCs w:val="24"/>
          <w:lang w:val="sr-Latn-CS"/>
        </w:rPr>
        <w:t>04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182F2D">
        <w:rPr>
          <w:rFonts w:ascii="Tahoma" w:hAnsi="Tahoma" w:cs="Tahoma"/>
          <w:sz w:val="24"/>
          <w:szCs w:val="24"/>
          <w:lang w:val="sr-Latn-CS"/>
        </w:rPr>
        <w:t xml:space="preserve"> od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182F2D" w:rsidRDefault="00182F2D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182F2D" w:rsidRDefault="00182F2D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182F2D" w:rsidRDefault="00182F2D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182F2D" w:rsidRDefault="00182F2D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900E6D" w:rsidRDefault="00900E6D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900E6D" w:rsidRDefault="009845A6" w:rsidP="00F801F5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900E6D" w:rsidRDefault="00900E6D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447AC9" w:rsidRPr="006860B7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5E5" w:rsidRDefault="002115E5" w:rsidP="00CB7F9A">
      <w:pPr>
        <w:spacing w:after="0" w:line="240" w:lineRule="auto"/>
      </w:pPr>
      <w:r>
        <w:separator/>
      </w:r>
    </w:p>
  </w:endnote>
  <w:endnote w:type="continuationSeparator" w:id="0">
    <w:p w:rsidR="002115E5" w:rsidRDefault="002115E5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5E5" w:rsidRDefault="002115E5" w:rsidP="00CB7F9A">
      <w:pPr>
        <w:spacing w:after="0" w:line="240" w:lineRule="auto"/>
      </w:pPr>
      <w:r>
        <w:separator/>
      </w:r>
    </w:p>
  </w:footnote>
  <w:footnote w:type="continuationSeparator" w:id="0">
    <w:p w:rsidR="002115E5" w:rsidRDefault="002115E5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2F2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5E5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761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6B6"/>
    <w:rsid w:val="003B0B60"/>
    <w:rsid w:val="003B0C62"/>
    <w:rsid w:val="003B1BB9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51C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4149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14A7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49C0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3DBC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1559"/>
    <w:rsid w:val="00892026"/>
    <w:rsid w:val="008941CA"/>
    <w:rsid w:val="00894EB6"/>
    <w:rsid w:val="0089729F"/>
    <w:rsid w:val="00897337"/>
    <w:rsid w:val="008A06DE"/>
    <w:rsid w:val="008A2683"/>
    <w:rsid w:val="008A2AB5"/>
    <w:rsid w:val="008A2C39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0E37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0E6D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2D10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2EBC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B6E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E8A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673EB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E9F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0AAF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01F5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C58A5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5899E4-EC38-4793-98F3-0BF377D2F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50</cp:revision>
  <cp:lastPrinted>2014-12-08T14:22:00Z</cp:lastPrinted>
  <dcterms:created xsi:type="dcterms:W3CDTF">2015-12-16T13:08:00Z</dcterms:created>
  <dcterms:modified xsi:type="dcterms:W3CDTF">2016-11-12T17:07:00Z</dcterms:modified>
</cp:coreProperties>
</file>