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</w:t>
      </w:r>
      <w:r w:rsidR="00137C4D">
        <w:rPr>
          <w:rFonts w:ascii="Tahoma" w:hAnsi="Tahoma" w:cs="Tahoma"/>
          <w:b/>
          <w:sz w:val="24"/>
          <w:szCs w:val="24"/>
        </w:rPr>
        <w:t>13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50308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37C4D">
        <w:rPr>
          <w:rFonts w:ascii="Tahoma" w:hAnsi="Tahoma" w:cs="Tahoma"/>
          <w:sz w:val="24"/>
          <w:szCs w:val="24"/>
          <w:lang w:val="sr-Latn-CS"/>
        </w:rPr>
        <w:t>85388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28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137C4D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37C4D">
        <w:rPr>
          <w:rFonts w:ascii="Tahoma" w:hAnsi="Tahoma" w:cs="Tahoma"/>
          <w:sz w:val="24"/>
          <w:szCs w:val="24"/>
          <w:lang w:val="sr-Latn-CS"/>
        </w:rPr>
        <w:t>85388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050308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137C4D">
        <w:rPr>
          <w:rFonts w:ascii="Tahoma" w:hAnsi="Tahoma" w:cs="Tahoma"/>
          <w:sz w:val="24"/>
          <w:szCs w:val="24"/>
          <w:lang w:val="sr-Latn-CS"/>
        </w:rPr>
        <w:t>dopisa koji je Ministarstvo ekonomije uputilo Sekretarijatu Evropske energetske zajednice dana 30. decembra 2015.godine u vezi opredjeljenja Elektroprivrede Crne Gore AD Nikšić da za TE Pljevlja I iskoristi mogućnost odložene primjene Direktive o velikim ložištima kojom se ograničava emisija zagađujućih materija u vazduhu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37C4D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37C4D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71867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</w:t>
      </w:r>
      <w:r w:rsidR="00137C4D">
        <w:rPr>
          <w:rFonts w:ascii="Tahoma" w:hAnsi="Tahoma" w:cs="Tahoma"/>
          <w:sz w:val="24"/>
          <w:szCs w:val="24"/>
          <w:lang w:val="sr-Latn-CS"/>
        </w:rPr>
        <w:t>130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37C4D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37C4D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37C4D">
        <w:rPr>
          <w:rFonts w:ascii="Tahoma" w:hAnsi="Tahoma" w:cs="Tahoma"/>
          <w:sz w:val="24"/>
          <w:szCs w:val="24"/>
          <w:lang w:val="sr-Latn-CS"/>
        </w:rPr>
        <w:t>85388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7C4D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324B2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BC379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37C4D" w:rsidRDefault="00137C4D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37C4D" w:rsidRDefault="00137C4D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C379F" w:rsidRDefault="00BC379F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3F" w:rsidRDefault="000F513F" w:rsidP="00CB7F9A">
      <w:pPr>
        <w:spacing w:after="0" w:line="240" w:lineRule="auto"/>
      </w:pPr>
      <w:r>
        <w:separator/>
      </w:r>
    </w:p>
  </w:endnote>
  <w:endnote w:type="continuationSeparator" w:id="0">
    <w:p w:rsidR="000F513F" w:rsidRDefault="000F513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3F" w:rsidRDefault="000F513F" w:rsidP="00CB7F9A">
      <w:pPr>
        <w:spacing w:after="0" w:line="240" w:lineRule="auto"/>
      </w:pPr>
      <w:r>
        <w:separator/>
      </w:r>
    </w:p>
  </w:footnote>
  <w:footnote w:type="continuationSeparator" w:id="0">
    <w:p w:rsidR="000F513F" w:rsidRDefault="000F513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13F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0D7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4B2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1867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79F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7BA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FB3BD-4052-43A9-8AC9-BE51C13B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2014-12-08T14:22:00Z</cp:lastPrinted>
  <dcterms:created xsi:type="dcterms:W3CDTF">2015-12-16T13:08:00Z</dcterms:created>
  <dcterms:modified xsi:type="dcterms:W3CDTF">2016-11-12T17:06:00Z</dcterms:modified>
</cp:coreProperties>
</file>