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E63907">
        <w:rPr>
          <w:rFonts w:ascii="Tahoma" w:hAnsi="Tahoma" w:cs="Tahoma"/>
          <w:b/>
          <w:sz w:val="24"/>
          <w:szCs w:val="24"/>
        </w:rPr>
        <w:t>5</w:t>
      </w:r>
      <w:r w:rsidR="004132C2">
        <w:rPr>
          <w:rFonts w:ascii="Tahoma" w:hAnsi="Tahoma" w:cs="Tahoma"/>
          <w:b/>
          <w:sz w:val="24"/>
          <w:szCs w:val="24"/>
        </w:rPr>
        <w:t>3</w:t>
      </w:r>
      <w:r w:rsidR="0027634D">
        <w:rPr>
          <w:rFonts w:ascii="Tahoma" w:hAnsi="Tahoma" w:cs="Tahoma"/>
          <w:b/>
          <w:sz w:val="24"/>
          <w:szCs w:val="24"/>
        </w:rPr>
        <w:t>1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63907">
        <w:rPr>
          <w:rFonts w:ascii="Tahoma" w:hAnsi="Tahoma" w:cs="Tahoma"/>
          <w:b/>
          <w:sz w:val="24"/>
          <w:szCs w:val="24"/>
        </w:rPr>
        <w:t>0</w:t>
      </w:r>
      <w:r w:rsidR="00135D9E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27634D">
        <w:rPr>
          <w:rFonts w:ascii="Tahoma" w:hAnsi="Tahoma" w:cs="Tahoma"/>
          <w:sz w:val="24"/>
          <w:szCs w:val="24"/>
          <w:lang w:val="sr-Latn-CS"/>
        </w:rPr>
        <w:t>83564-83569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132C2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3907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27634D">
        <w:rPr>
          <w:rFonts w:ascii="Tahoma" w:hAnsi="Tahoma" w:cs="Tahoma"/>
          <w:sz w:val="24"/>
          <w:szCs w:val="24"/>
          <w:lang w:val="sr-Latn-CS"/>
        </w:rPr>
        <w:t>83564-83569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4132C2">
        <w:rPr>
          <w:rFonts w:ascii="Tahoma" w:hAnsi="Tahoma" w:cs="Tahoma"/>
          <w:sz w:val="24"/>
          <w:szCs w:val="24"/>
          <w:lang w:val="sr-Latn-CS"/>
        </w:rPr>
        <w:t>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9519D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4132C2">
        <w:rPr>
          <w:rFonts w:ascii="Tahoma" w:hAnsi="Tahoma" w:cs="Tahoma"/>
          <w:sz w:val="24"/>
          <w:szCs w:val="24"/>
          <w:lang w:val="sr-Latn-CS"/>
        </w:rPr>
        <w:t>0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634D">
        <w:rPr>
          <w:rFonts w:ascii="Tahoma" w:hAnsi="Tahoma" w:cs="Tahoma"/>
          <w:sz w:val="24"/>
          <w:szCs w:val="24"/>
          <w:lang w:val="sr-Latn-CS"/>
        </w:rPr>
        <w:t>ugovora o advokatskim uslugama, uključujući i anekse, koje je „Montenegro Airlines“ AD Podgoric</w:t>
      </w:r>
      <w:r w:rsidR="00F611EC">
        <w:rPr>
          <w:rFonts w:ascii="Tahoma" w:hAnsi="Tahoma" w:cs="Tahoma"/>
          <w:sz w:val="24"/>
          <w:szCs w:val="24"/>
          <w:lang w:val="sr-Latn-CS"/>
        </w:rPr>
        <w:t>a zaključio u toku 2010. godine,</w:t>
      </w:r>
      <w:r w:rsidR="0027634D">
        <w:rPr>
          <w:rFonts w:ascii="Tahoma" w:hAnsi="Tahoma" w:cs="Tahoma"/>
          <w:sz w:val="24"/>
          <w:szCs w:val="24"/>
          <w:lang w:val="sr-Latn-CS"/>
        </w:rPr>
        <w:t xml:space="preserve"> ugovora o advokatskim uslugama, uključujući i anekse, koje je „Montenegro Airlines“ AD Podgoric</w:t>
      </w:r>
      <w:r w:rsidR="00F611EC">
        <w:rPr>
          <w:rFonts w:ascii="Tahoma" w:hAnsi="Tahoma" w:cs="Tahoma"/>
          <w:sz w:val="24"/>
          <w:szCs w:val="24"/>
          <w:lang w:val="sr-Latn-CS"/>
        </w:rPr>
        <w:t>a zaključio u toku 2011. godine,</w:t>
      </w:r>
      <w:r w:rsidR="0027634D">
        <w:rPr>
          <w:rFonts w:ascii="Tahoma" w:hAnsi="Tahoma" w:cs="Tahoma"/>
          <w:sz w:val="24"/>
          <w:szCs w:val="24"/>
          <w:lang w:val="sr-Latn-CS"/>
        </w:rPr>
        <w:t xml:space="preserve"> ugovora o advokatskim uslugama, uključujući i anekse, koje je „Montenegro Airlines“ AD Podgoric</w:t>
      </w:r>
      <w:r w:rsidR="00F611EC">
        <w:rPr>
          <w:rFonts w:ascii="Tahoma" w:hAnsi="Tahoma" w:cs="Tahoma"/>
          <w:sz w:val="24"/>
          <w:szCs w:val="24"/>
          <w:lang w:val="sr-Latn-CS"/>
        </w:rPr>
        <w:t>a zaključio u toku 2012. godine,</w:t>
      </w:r>
      <w:r w:rsidR="0027634D">
        <w:rPr>
          <w:rFonts w:ascii="Tahoma" w:hAnsi="Tahoma" w:cs="Tahoma"/>
          <w:sz w:val="24"/>
          <w:szCs w:val="24"/>
          <w:lang w:val="sr-Latn-CS"/>
        </w:rPr>
        <w:t xml:space="preserve"> ugovora o advokatskim uslugama, uključujući i anekse, koje je „Montenegro Airlines“ AD Podgoric</w:t>
      </w:r>
      <w:r w:rsidR="00F611EC">
        <w:rPr>
          <w:rFonts w:ascii="Tahoma" w:hAnsi="Tahoma" w:cs="Tahoma"/>
          <w:sz w:val="24"/>
          <w:szCs w:val="24"/>
          <w:lang w:val="sr-Latn-CS"/>
        </w:rPr>
        <w:t>a zaključio u toku 2013. godine,</w:t>
      </w:r>
      <w:r w:rsidR="0027634D">
        <w:rPr>
          <w:rFonts w:ascii="Tahoma" w:hAnsi="Tahoma" w:cs="Tahoma"/>
          <w:sz w:val="24"/>
          <w:szCs w:val="24"/>
          <w:lang w:val="sr-Latn-CS"/>
        </w:rPr>
        <w:t xml:space="preserve"> ugovora o advokatskim uslugama, uključujući i anekse, koje je „Montenegro Airlines“ AD Podgorica zaključio u toku 2014. godine i ugovora o advokatskim uslugama, uključujući i anekse, koje je „Montenegro Airlines“ AD </w:t>
      </w:r>
    </w:p>
    <w:p w:rsidR="0089519D" w:rsidRDefault="0089519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9519D" w:rsidRDefault="0089519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A7755" w:rsidRPr="00266A91" w:rsidRDefault="0027634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Podgorica zaključio u toku 2015. godine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390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611EC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</w:t>
      </w:r>
      <w:r w:rsidR="00E63907">
        <w:rPr>
          <w:rFonts w:ascii="Tahoma" w:hAnsi="Tahoma" w:cs="Tahoma"/>
          <w:sz w:val="24"/>
          <w:szCs w:val="24"/>
          <w:lang w:val="sr-Latn-CS"/>
        </w:rPr>
        <w:t>56</w:t>
      </w:r>
      <w:r w:rsidR="0027634D">
        <w:rPr>
          <w:rFonts w:ascii="Tahoma" w:hAnsi="Tahoma" w:cs="Tahoma"/>
          <w:sz w:val="24"/>
          <w:szCs w:val="24"/>
          <w:lang w:val="sr-Latn-CS"/>
        </w:rPr>
        <w:t>7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3907">
        <w:rPr>
          <w:rFonts w:ascii="Tahoma" w:hAnsi="Tahoma" w:cs="Tahoma"/>
          <w:sz w:val="24"/>
          <w:szCs w:val="24"/>
          <w:lang w:val="sr-Latn-CS"/>
        </w:rPr>
        <w:t>1</w:t>
      </w:r>
      <w:r w:rsidR="00BE3D1C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27634D">
        <w:rPr>
          <w:rFonts w:ascii="Tahoma" w:hAnsi="Tahoma" w:cs="Tahoma"/>
          <w:sz w:val="24"/>
          <w:szCs w:val="24"/>
          <w:lang w:val="sr-Latn-CS"/>
        </w:rPr>
        <w:t>83564-83569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4132C2">
        <w:rPr>
          <w:rFonts w:ascii="Tahoma" w:hAnsi="Tahoma" w:cs="Tahoma"/>
          <w:sz w:val="24"/>
          <w:szCs w:val="24"/>
          <w:lang w:val="sr-Latn-CS"/>
        </w:rPr>
        <w:t>0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89519D" w:rsidRDefault="0089519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9519D" w:rsidRDefault="0089519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9519D" w:rsidRDefault="0089519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89519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E6390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C7" w:rsidRDefault="003458C7" w:rsidP="00CB7F9A">
      <w:pPr>
        <w:spacing w:after="0" w:line="240" w:lineRule="auto"/>
      </w:pPr>
      <w:r>
        <w:separator/>
      </w:r>
    </w:p>
  </w:endnote>
  <w:endnote w:type="continuationSeparator" w:id="0">
    <w:p w:rsidR="003458C7" w:rsidRDefault="003458C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C7" w:rsidRDefault="003458C7" w:rsidP="00CB7F9A">
      <w:pPr>
        <w:spacing w:after="0" w:line="240" w:lineRule="auto"/>
      </w:pPr>
      <w:r>
        <w:separator/>
      </w:r>
    </w:p>
  </w:footnote>
  <w:footnote w:type="continuationSeparator" w:id="0">
    <w:p w:rsidR="003458C7" w:rsidRDefault="003458C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D9E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8C7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4C4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19D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477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9BE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1EC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4F070-5193-47AA-B2E3-01F3964D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20</cp:revision>
  <cp:lastPrinted>2014-12-08T14:22:00Z</cp:lastPrinted>
  <dcterms:created xsi:type="dcterms:W3CDTF">2015-12-16T13:08:00Z</dcterms:created>
  <dcterms:modified xsi:type="dcterms:W3CDTF">2016-11-12T16:46:00Z</dcterms:modified>
</cp:coreProperties>
</file>