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97498">
        <w:rPr>
          <w:rFonts w:ascii="Tahoma" w:hAnsi="Tahoma" w:cs="Tahoma"/>
          <w:b/>
          <w:sz w:val="24"/>
          <w:szCs w:val="24"/>
        </w:rPr>
        <w:t>433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807BB">
        <w:rPr>
          <w:rFonts w:ascii="Tahoma" w:hAnsi="Tahoma" w:cs="Tahoma"/>
          <w:b/>
          <w:sz w:val="24"/>
          <w:szCs w:val="24"/>
        </w:rPr>
        <w:t>1</w:t>
      </w:r>
      <w:r w:rsidR="00771AD6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97498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97498">
        <w:rPr>
          <w:rFonts w:ascii="Tahoma" w:hAnsi="Tahoma" w:cs="Tahoma"/>
          <w:sz w:val="24"/>
          <w:szCs w:val="24"/>
          <w:lang w:val="sr-Latn-CS"/>
        </w:rPr>
        <w:t>82832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07BB">
        <w:rPr>
          <w:rFonts w:ascii="Tahoma" w:hAnsi="Tahoma" w:cs="Tahoma"/>
          <w:sz w:val="24"/>
          <w:szCs w:val="24"/>
          <w:lang w:val="sr-Latn-CS"/>
        </w:rPr>
        <w:t>2</w:t>
      </w:r>
      <w:r w:rsidR="00A97498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807BB">
        <w:rPr>
          <w:rFonts w:ascii="Tahoma" w:hAnsi="Tahoma" w:cs="Tahoma"/>
          <w:sz w:val="24"/>
          <w:szCs w:val="24"/>
          <w:lang w:val="sr-Latn-CS"/>
        </w:rPr>
        <w:t>1</w:t>
      </w:r>
      <w:r w:rsidR="00A97498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97498">
        <w:rPr>
          <w:rFonts w:ascii="Tahoma" w:hAnsi="Tahoma" w:cs="Tahoma"/>
          <w:sz w:val="24"/>
          <w:szCs w:val="24"/>
          <w:lang w:val="sr-Latn-CS"/>
        </w:rPr>
        <w:t>82832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97498">
        <w:rPr>
          <w:rFonts w:ascii="Tahoma" w:hAnsi="Tahoma" w:cs="Tahoma"/>
          <w:sz w:val="24"/>
          <w:szCs w:val="24"/>
          <w:lang w:val="sr-Latn-CS"/>
        </w:rPr>
        <w:t>01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7498">
        <w:rPr>
          <w:rFonts w:ascii="Tahoma" w:hAnsi="Tahoma" w:cs="Tahoma"/>
          <w:sz w:val="24"/>
          <w:szCs w:val="24"/>
          <w:lang w:val="sr-Latn-CS"/>
        </w:rPr>
        <w:t>01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2810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4807BB">
        <w:rPr>
          <w:rFonts w:ascii="Tahoma" w:hAnsi="Tahoma" w:cs="Tahoma"/>
          <w:sz w:val="24"/>
          <w:szCs w:val="24"/>
          <w:lang w:val="sr-Latn-CS"/>
        </w:rPr>
        <w:t>sporazuma o poslovnoj saradnji koje je Opština Bijelo Polje zaključila sa Zavodom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za zapošljavanje u </w:t>
      </w:r>
      <w:r w:rsidR="00A97498">
        <w:rPr>
          <w:rFonts w:ascii="Tahoma" w:hAnsi="Tahoma" w:cs="Tahoma"/>
          <w:sz w:val="24"/>
          <w:szCs w:val="24"/>
          <w:lang w:val="sr-Latn-CS"/>
        </w:rPr>
        <w:t>febr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uaru 2016.godine.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97498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4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80B13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A97498">
        <w:rPr>
          <w:rFonts w:ascii="Tahoma" w:hAnsi="Tahoma" w:cs="Tahoma"/>
          <w:sz w:val="24"/>
          <w:szCs w:val="24"/>
          <w:lang w:val="sr-Latn-CS"/>
        </w:rPr>
        <w:t>2124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97498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4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80B1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97498">
        <w:rPr>
          <w:rFonts w:ascii="Tahoma" w:hAnsi="Tahoma" w:cs="Tahoma"/>
          <w:sz w:val="24"/>
          <w:szCs w:val="24"/>
          <w:lang w:val="sr-Latn-CS"/>
        </w:rPr>
        <w:t>82832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390576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5C722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F2810" w:rsidRDefault="00BF281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BF281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3B" w:rsidRDefault="00C1693B" w:rsidP="00CB7F9A">
      <w:pPr>
        <w:spacing w:after="0" w:line="240" w:lineRule="auto"/>
      </w:pPr>
      <w:r>
        <w:separator/>
      </w:r>
    </w:p>
  </w:endnote>
  <w:endnote w:type="continuationSeparator" w:id="0">
    <w:p w:rsidR="00C1693B" w:rsidRDefault="00C1693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3B" w:rsidRDefault="00C1693B" w:rsidP="00CB7F9A">
      <w:pPr>
        <w:spacing w:after="0" w:line="240" w:lineRule="auto"/>
      </w:pPr>
      <w:r>
        <w:separator/>
      </w:r>
    </w:p>
  </w:footnote>
  <w:footnote w:type="continuationSeparator" w:id="0">
    <w:p w:rsidR="00C1693B" w:rsidRDefault="00C1693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0B13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0A4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22B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1AD6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434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0C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93B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3FAA7-B286-4D02-832A-1DA0166B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2014-12-08T14:22:00Z</cp:lastPrinted>
  <dcterms:created xsi:type="dcterms:W3CDTF">2015-12-16T13:08:00Z</dcterms:created>
  <dcterms:modified xsi:type="dcterms:W3CDTF">2016-11-12T10:40:00Z</dcterms:modified>
</cp:coreProperties>
</file>