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D51C1">
        <w:rPr>
          <w:rFonts w:ascii="Tahoma" w:hAnsi="Tahoma" w:cs="Tahoma"/>
          <w:b/>
          <w:sz w:val="24"/>
          <w:szCs w:val="24"/>
        </w:rPr>
        <w:t>07-30-400-2/16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C9082C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D51C1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16/82417-82428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51C1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9435E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D51C1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16/82417-82428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D51C1">
        <w:rPr>
          <w:rFonts w:ascii="Tahoma" w:hAnsi="Tahoma" w:cs="Tahoma"/>
          <w:sz w:val="24"/>
          <w:szCs w:val="24"/>
          <w:lang w:val="sr-Latn-CS"/>
        </w:rPr>
        <w:t>22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5D51C1">
        <w:rPr>
          <w:rFonts w:ascii="Tahoma" w:hAnsi="Tahoma" w:cs="Tahoma"/>
          <w:sz w:val="24"/>
          <w:szCs w:val="24"/>
          <w:lang w:val="sr-Latn-CS"/>
        </w:rPr>
        <w:t>22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 xml:space="preserve">odluka predsjednika Odbora direktora AD „Montenegro airlines“ Podgorica o formiranju ekspertskog tima koji je sačinio Program restruktuiranja „Montenegro airlines“ AD Podgorica, iz decembra 2011.godine; kupoprodajnih ugovora o prodaji dva Fokkera F28 koje je AD „Montenegro airlines“ Podgorica iz 2000.godine; informacije o ukupnom broju vazduhoplova koji su na dan 31.12.2015. godine bili u floti AD „Montenegroairlines“ Podgorica (po vrsti vazduhoplova i sa preciznim navođenjem vlasništva ili zakupa u odnosu na pojedini vazduhoplov); 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informacije o redovnim prevoznicima koji lete na relaciji iz/za Crnu Goru na dan 31.12.2015. godine (sa navođenjem države, kompanije, destinacije, vrste aviona, sedmične rotacije i vrste leta); informacije o charter prevoznicima koji lete na relaciji </w:t>
      </w:r>
      <w:r w:rsidR="005D51C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iz/za Crnu Goru na dan 31.12.2015. godine (sa navođenjem države, kompanije, </w:t>
      </w:r>
      <w:r w:rsidR="00BE3D1C">
        <w:rPr>
          <w:rFonts w:ascii="Tahoma" w:hAnsi="Tahoma" w:cs="Tahoma"/>
          <w:sz w:val="24"/>
          <w:szCs w:val="24"/>
          <w:lang w:val="sr-Latn-CS"/>
        </w:rPr>
        <w:lastRenderedPageBreak/>
        <w:t>destinacije, vrste aviona, sedmične rotacije i vrste leta); informaciji o prosječnoj popunjenosti putničke kabine u 2015. godini (load factor) u floti AD „Montenegro airlines“ Podgorica; informaciji o prosječnoj popunjenosti putničke kabine u 2014. godini (load factor) u floti AD „Montenegro airlines“ Podgorica; informaciji o prosječnoj popunjenosti putničke kabine u 2013. godini (load factor) u floti AD „Montenegro airlines“ Podgorica; informaciji o prosječnoj popunjenosti putničke kabine u 2012. godini (load factor) u floti AD „Montenegro airlines“ Podgorica; informaciji o prosječnoj popunjenosti putničke kabine u 2011. godini (load factor) u floti AD „Montenegro airlines“ Podgorica; ugovora o zakupu vazduhoplova tipa EMB 195 LR sa kompanijom Celestial Aviation Trading Limited 2 dana 10. oktobra 2011.godine i ugovora o izmjenama i dopunama ugovora o zakupu vazduhoplova od dana 29.maja 2012.godine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E3D1C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E3D1C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B20E3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07-42-2219-1/16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E3D1C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E3D1C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16/82417-</w:t>
      </w:r>
      <w:r w:rsidR="005D51C1">
        <w:rPr>
          <w:rFonts w:ascii="Tahoma" w:hAnsi="Tahoma" w:cs="Tahoma"/>
          <w:sz w:val="24"/>
          <w:szCs w:val="24"/>
          <w:lang w:val="sr-Latn-CS"/>
        </w:rPr>
        <w:lastRenderedPageBreak/>
        <w:t>82428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E3D1C">
        <w:rPr>
          <w:rFonts w:ascii="Tahoma" w:hAnsi="Tahoma" w:cs="Tahoma"/>
          <w:sz w:val="24"/>
          <w:szCs w:val="24"/>
          <w:lang w:val="sr-Latn-CS"/>
        </w:rPr>
        <w:t>22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9B3C8B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016E1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C2304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860B7" w:rsidRPr="0063619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53" w:rsidRDefault="00E46453" w:rsidP="00CB7F9A">
      <w:pPr>
        <w:spacing w:after="0" w:line="240" w:lineRule="auto"/>
      </w:pPr>
      <w:r>
        <w:separator/>
      </w:r>
    </w:p>
  </w:endnote>
  <w:endnote w:type="continuationSeparator" w:id="0">
    <w:p w:rsidR="00E46453" w:rsidRDefault="00E4645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53" w:rsidRDefault="00E46453" w:rsidP="00CB7F9A">
      <w:pPr>
        <w:spacing w:after="0" w:line="240" w:lineRule="auto"/>
      </w:pPr>
      <w:r>
        <w:separator/>
      </w:r>
    </w:p>
  </w:footnote>
  <w:footnote w:type="continuationSeparator" w:id="0">
    <w:p w:rsidR="00E46453" w:rsidRDefault="00E4645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02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6E1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446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04B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082C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0E3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453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BCB7-BB14-43F1-9FED-9F71DFA1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18</cp:revision>
  <cp:lastPrinted>2016-05-12T12:29:00Z</cp:lastPrinted>
  <dcterms:created xsi:type="dcterms:W3CDTF">2015-12-16T13:08:00Z</dcterms:created>
  <dcterms:modified xsi:type="dcterms:W3CDTF">2016-11-12T10:41:00Z</dcterms:modified>
</cp:coreProperties>
</file>