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07-30-181-2/16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</w:t>
      </w:r>
      <w:r w:rsidR="003032A8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14910">
        <w:rPr>
          <w:rFonts w:ascii="Tahoma" w:hAnsi="Tahoma" w:cs="Tahoma"/>
          <w:b/>
          <w:sz w:val="24"/>
          <w:szCs w:val="24"/>
        </w:rPr>
        <w:t>04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14910">
        <w:rPr>
          <w:rFonts w:ascii="Tahoma" w:hAnsi="Tahoma" w:cs="Tahoma"/>
          <w:sz w:val="24"/>
          <w:szCs w:val="24"/>
          <w:lang w:val="sr-Latn-CS"/>
        </w:rPr>
        <w:t>81770-81772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71341">
        <w:rPr>
          <w:rFonts w:ascii="Tahoma" w:hAnsi="Tahoma" w:cs="Tahoma"/>
          <w:sz w:val="24"/>
          <w:szCs w:val="24"/>
          <w:lang w:val="sr-Latn-CS"/>
        </w:rPr>
        <w:t>2</w:t>
      </w:r>
      <w:r w:rsidR="00C14910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225A5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14910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F774C">
        <w:rPr>
          <w:rFonts w:ascii="Tahoma" w:hAnsi="Tahoma" w:cs="Tahoma"/>
          <w:sz w:val="24"/>
          <w:szCs w:val="24"/>
          <w:lang w:val="sr-Latn-CS"/>
        </w:rPr>
        <w:t>Ulcinj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C14910">
        <w:rPr>
          <w:rFonts w:ascii="Tahoma" w:hAnsi="Tahoma" w:cs="Tahoma"/>
          <w:sz w:val="24"/>
          <w:szCs w:val="24"/>
          <w:lang w:val="sr-Latn-CS"/>
        </w:rPr>
        <w:t>81770-81772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4910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C14910">
        <w:rPr>
          <w:rFonts w:ascii="Tahoma" w:hAnsi="Tahoma" w:cs="Tahoma"/>
          <w:sz w:val="24"/>
          <w:szCs w:val="24"/>
          <w:lang w:val="sr-Latn-CS"/>
        </w:rPr>
        <w:t>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F774C">
        <w:rPr>
          <w:rFonts w:ascii="Tahoma" w:hAnsi="Tahoma" w:cs="Tahoma"/>
          <w:sz w:val="24"/>
          <w:szCs w:val="24"/>
          <w:lang w:val="sr-Latn-CS"/>
        </w:rPr>
        <w:t>2</w:t>
      </w:r>
      <w:r w:rsidR="00C14910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12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>svih ugovora i aneksa ugovora o prosljeđivanju (transferu) sredstava koje je Ministarstvo finansija zaključilo sa Opštinom Ulcinj tokom oktobra 2015.godine; svih ugovora i aneksa ugovora o prosljeđivanju (transferu) sredstava koje je Ministarstvo finansija zaključilo sa Opštinom Ulcinj tokom novembra 2015.godine i svih ugovora i aneksa ugovora o prosljeđivanju (transferu) sredstava koje je Ministarstvo finansija zaključilo sa Opštinom Ulcinj tokom decembra 2015.godine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14910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F27AC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07-42-960-1/16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14910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F774C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C14910">
        <w:rPr>
          <w:rFonts w:ascii="Tahoma" w:hAnsi="Tahoma" w:cs="Tahoma"/>
          <w:sz w:val="24"/>
          <w:szCs w:val="24"/>
          <w:lang w:val="sr-Latn-CS"/>
        </w:rPr>
        <w:t>81770-81772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4910">
        <w:rPr>
          <w:rFonts w:ascii="Tahoma" w:hAnsi="Tahoma" w:cs="Tahoma"/>
          <w:sz w:val="24"/>
          <w:szCs w:val="24"/>
          <w:lang w:val="sr-Latn-CS"/>
        </w:rPr>
        <w:t>11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C14910">
        <w:rPr>
          <w:rFonts w:ascii="Tahoma" w:hAnsi="Tahoma" w:cs="Tahoma"/>
          <w:sz w:val="24"/>
          <w:szCs w:val="24"/>
          <w:lang w:val="sr-Latn-CS"/>
        </w:rPr>
        <w:t>1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7E145C" w:rsidRDefault="009845A6" w:rsidP="007E145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7E145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E145C" w:rsidRDefault="007E145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7E145C" w:rsidRDefault="007E145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487166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48716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F4" w:rsidRDefault="00543DF4" w:rsidP="00CB7F9A">
      <w:pPr>
        <w:spacing w:after="0" w:line="240" w:lineRule="auto"/>
      </w:pPr>
      <w:r>
        <w:separator/>
      </w:r>
    </w:p>
  </w:endnote>
  <w:endnote w:type="continuationSeparator" w:id="0">
    <w:p w:rsidR="00543DF4" w:rsidRDefault="00543DF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F4" w:rsidRDefault="00543DF4" w:rsidP="00CB7F9A">
      <w:pPr>
        <w:spacing w:after="0" w:line="240" w:lineRule="auto"/>
      </w:pPr>
      <w:r>
        <w:separator/>
      </w:r>
    </w:p>
  </w:footnote>
  <w:footnote w:type="continuationSeparator" w:id="0">
    <w:p w:rsidR="00543DF4" w:rsidRDefault="00543DF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4FD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2DF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7166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3DF4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A39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5A5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45C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7A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071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669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F45C2-B5FA-4F19-8ED2-4C7821AA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2016-04-06T10:52:00Z</cp:lastPrinted>
  <dcterms:created xsi:type="dcterms:W3CDTF">2015-12-16T13:08:00Z</dcterms:created>
  <dcterms:modified xsi:type="dcterms:W3CDTF">2016-11-11T19:51:00Z</dcterms:modified>
</cp:coreProperties>
</file>