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306A70">
      <w:pPr>
        <w:spacing w:after="0" w:line="240" w:lineRule="auto"/>
        <w:jc w:val="center"/>
        <w:rPr>
          <w:rFonts w:ascii="Trebuchet MS" w:hAnsi="Trebuchet MS" w:cs="Arial"/>
          <w:b/>
          <w:sz w:val="24"/>
          <w:szCs w:val="24"/>
        </w:rPr>
      </w:pPr>
    </w:p>
    <w:p w:rsidR="00306A70" w:rsidRPr="00CB7AD5" w:rsidRDefault="00306A70" w:rsidP="00DC0021">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DC0021">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DC0021">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DE3F33">
        <w:rPr>
          <w:rFonts w:ascii="Tahoma" w:hAnsi="Tahoma" w:cs="Tahoma"/>
          <w:b/>
          <w:sz w:val="24"/>
          <w:szCs w:val="24"/>
        </w:rPr>
        <w:t xml:space="preserve"> </w:t>
      </w:r>
      <w:r w:rsidR="00C753D0">
        <w:rPr>
          <w:rFonts w:ascii="Tahoma" w:hAnsi="Tahoma" w:cs="Tahoma"/>
          <w:b/>
          <w:sz w:val="24"/>
          <w:szCs w:val="24"/>
        </w:rPr>
        <w:t>UPII 2414/15-1</w:t>
      </w:r>
    </w:p>
    <w:p w:rsidR="00306A70" w:rsidRPr="00CB7AD5" w:rsidRDefault="00306A70" w:rsidP="00306A70">
      <w:pPr>
        <w:rPr>
          <w:rFonts w:ascii="Tahoma" w:hAnsi="Tahoma" w:cs="Tahoma"/>
          <w:b/>
          <w:sz w:val="24"/>
          <w:szCs w:val="24"/>
        </w:rPr>
      </w:pPr>
      <w:r w:rsidRPr="00CB7AD5">
        <w:rPr>
          <w:rFonts w:ascii="Tahoma" w:hAnsi="Tahoma" w:cs="Tahoma"/>
          <w:b/>
          <w:sz w:val="24"/>
          <w:szCs w:val="24"/>
        </w:rPr>
        <w:t>Podgorica,</w:t>
      </w:r>
      <w:r w:rsidR="00FC7744">
        <w:rPr>
          <w:rFonts w:ascii="Tahoma" w:hAnsi="Tahoma" w:cs="Tahoma"/>
          <w:b/>
          <w:sz w:val="24"/>
          <w:szCs w:val="24"/>
        </w:rPr>
        <w:t xml:space="preserve"> </w:t>
      </w:r>
      <w:r w:rsidR="00C753D0">
        <w:rPr>
          <w:rFonts w:ascii="Tahoma" w:hAnsi="Tahoma" w:cs="Tahoma"/>
          <w:b/>
          <w:sz w:val="24"/>
          <w:szCs w:val="24"/>
        </w:rPr>
        <w:t>21</w:t>
      </w:r>
      <w:r w:rsidR="0027310B">
        <w:rPr>
          <w:rFonts w:ascii="Tahoma" w:hAnsi="Tahoma" w:cs="Tahoma"/>
          <w:b/>
          <w:sz w:val="24"/>
          <w:szCs w:val="24"/>
        </w:rPr>
        <w:t>.03</w:t>
      </w:r>
      <w:r w:rsidR="002432D5">
        <w:rPr>
          <w:rFonts w:ascii="Tahoma" w:hAnsi="Tahoma" w:cs="Tahoma"/>
          <w:b/>
          <w:sz w:val="24"/>
          <w:szCs w:val="24"/>
        </w:rPr>
        <w:t>.</w:t>
      </w:r>
      <w:r w:rsidRPr="00CB7AD5">
        <w:rPr>
          <w:rFonts w:ascii="Tahoma" w:hAnsi="Tahoma" w:cs="Tahoma"/>
          <w:b/>
          <w:sz w:val="24"/>
          <w:szCs w:val="24"/>
        </w:rPr>
        <w:t>201</w:t>
      </w:r>
      <w:r w:rsidR="00F62D0A">
        <w:rPr>
          <w:rFonts w:ascii="Tahoma" w:hAnsi="Tahoma" w:cs="Tahoma"/>
          <w:b/>
          <w:sz w:val="24"/>
          <w:szCs w:val="24"/>
        </w:rPr>
        <w:t>6</w:t>
      </w:r>
      <w:r w:rsidRPr="00CB7AD5">
        <w:rPr>
          <w:rFonts w:ascii="Tahoma" w:hAnsi="Tahoma" w:cs="Tahoma"/>
          <w:b/>
          <w:sz w:val="24"/>
          <w:szCs w:val="24"/>
        </w:rPr>
        <w:t xml:space="preserve">.godine             </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 xml:space="preserve">žalbi NVO </w:t>
      </w:r>
      <w:r w:rsidR="0027310B">
        <w:rPr>
          <w:rFonts w:ascii="Tahoma" w:hAnsi="Tahoma" w:cs="Tahoma"/>
          <w:sz w:val="24"/>
          <w:szCs w:val="24"/>
        </w:rPr>
        <w:t xml:space="preserve">Akcija za ljudska prava </w:t>
      </w:r>
      <w:r w:rsidR="00600693" w:rsidRPr="00CB7AD5">
        <w:rPr>
          <w:rFonts w:ascii="Tahoma" w:hAnsi="Tahoma" w:cs="Tahoma"/>
          <w:sz w:val="24"/>
          <w:szCs w:val="24"/>
        </w:rPr>
        <w:t>br.</w:t>
      </w:r>
      <w:r w:rsidR="0027310B">
        <w:rPr>
          <w:rFonts w:ascii="Tahoma" w:hAnsi="Tahoma" w:cs="Tahoma"/>
          <w:sz w:val="24"/>
          <w:szCs w:val="24"/>
        </w:rPr>
        <w:t xml:space="preserve">UP II-2414/15 </w:t>
      </w:r>
      <w:r w:rsidR="0085728B" w:rsidRPr="00CB7AD5">
        <w:rPr>
          <w:rFonts w:ascii="Tahoma" w:hAnsi="Tahoma" w:cs="Tahoma"/>
          <w:sz w:val="24"/>
          <w:szCs w:val="24"/>
        </w:rPr>
        <w:t xml:space="preserve"> </w:t>
      </w:r>
      <w:r w:rsidR="009619E9" w:rsidRPr="00CB7AD5">
        <w:rPr>
          <w:rFonts w:ascii="Tahoma" w:hAnsi="Tahoma" w:cs="Tahoma"/>
          <w:sz w:val="24"/>
          <w:szCs w:val="24"/>
        </w:rPr>
        <w:t>od</w:t>
      </w:r>
      <w:r w:rsidR="00277EE0" w:rsidRPr="00CB7AD5">
        <w:rPr>
          <w:rFonts w:ascii="Tahoma" w:hAnsi="Tahoma" w:cs="Tahoma"/>
          <w:sz w:val="24"/>
          <w:szCs w:val="24"/>
        </w:rPr>
        <w:t xml:space="preserve"> </w:t>
      </w:r>
      <w:r w:rsidR="008C1617">
        <w:rPr>
          <w:rFonts w:ascii="Tahoma" w:hAnsi="Tahoma" w:cs="Tahoma"/>
          <w:sz w:val="24"/>
          <w:szCs w:val="24"/>
        </w:rPr>
        <w:t>26</w:t>
      </w:r>
      <w:r w:rsidR="00D40FE9" w:rsidRPr="00CB7AD5">
        <w:rPr>
          <w:rFonts w:ascii="Tahoma" w:hAnsi="Tahoma" w:cs="Tahoma"/>
          <w:sz w:val="24"/>
          <w:szCs w:val="24"/>
        </w:rPr>
        <w:t>.</w:t>
      </w:r>
      <w:r w:rsidR="008C1617">
        <w:rPr>
          <w:rFonts w:ascii="Tahoma" w:hAnsi="Tahoma" w:cs="Tahoma"/>
          <w:sz w:val="24"/>
          <w:szCs w:val="24"/>
        </w:rPr>
        <w:t>10</w:t>
      </w:r>
      <w:r w:rsidR="00E33AFB" w:rsidRPr="00CB7AD5">
        <w:rPr>
          <w:rFonts w:ascii="Tahoma" w:hAnsi="Tahoma" w:cs="Tahoma"/>
          <w:sz w:val="24"/>
          <w:szCs w:val="24"/>
        </w:rPr>
        <w:t>.</w:t>
      </w:r>
      <w:r w:rsidR="00283A2E" w:rsidRPr="00CB7AD5">
        <w:rPr>
          <w:rFonts w:ascii="Tahoma" w:hAnsi="Tahoma" w:cs="Tahoma"/>
          <w:sz w:val="24"/>
          <w:szCs w:val="24"/>
        </w:rPr>
        <w:t>201</w:t>
      </w:r>
      <w:r w:rsidR="00BD2063">
        <w:rPr>
          <w:rFonts w:ascii="Tahoma" w:hAnsi="Tahoma" w:cs="Tahoma"/>
          <w:sz w:val="24"/>
          <w:szCs w:val="24"/>
        </w:rPr>
        <w:t>5</w:t>
      </w:r>
      <w:r w:rsidR="00283A2E" w:rsidRPr="00CB7AD5">
        <w:rPr>
          <w:rFonts w:ascii="Tahoma" w:hAnsi="Tahoma" w:cs="Tahoma"/>
          <w:sz w:val="24"/>
          <w:szCs w:val="24"/>
        </w:rPr>
        <w:t>.</w:t>
      </w:r>
      <w:r w:rsidR="000F1255">
        <w:rPr>
          <w:rFonts w:ascii="Tahoma" w:hAnsi="Tahoma" w:cs="Tahoma"/>
          <w:sz w:val="24"/>
          <w:szCs w:val="24"/>
        </w:rPr>
        <w:t xml:space="preserve"> </w:t>
      </w:r>
      <w:r w:rsidR="00283A2E" w:rsidRPr="00CB7AD5">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575D66" w:rsidRPr="00CB7AD5">
        <w:rPr>
          <w:rFonts w:ascii="Tahoma" w:hAnsi="Tahoma" w:cs="Tahoma"/>
          <w:sz w:val="24"/>
          <w:szCs w:val="24"/>
        </w:rPr>
        <w:t xml:space="preserve"> </w:t>
      </w:r>
      <w:r w:rsidR="0093421C">
        <w:rPr>
          <w:rFonts w:ascii="Tahoma" w:hAnsi="Tahoma" w:cs="Tahoma"/>
          <w:sz w:val="24"/>
          <w:szCs w:val="24"/>
        </w:rPr>
        <w:t>rješenja</w:t>
      </w:r>
      <w:r w:rsidR="0027310B">
        <w:rPr>
          <w:rFonts w:ascii="Tahoma" w:hAnsi="Tahoma" w:cs="Tahoma"/>
          <w:sz w:val="24"/>
          <w:szCs w:val="24"/>
        </w:rPr>
        <w:t xml:space="preserve"> Osnovnog suda u Podgorici Su.V br.81/15-13 od 07.10.2015.godine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892D9E">
        <w:rPr>
          <w:rFonts w:ascii="Tahoma" w:hAnsi="Tahoma" w:cs="Tahoma"/>
          <w:sz w:val="24"/>
          <w:szCs w:val="24"/>
        </w:rPr>
        <w:t>i člana 235</w:t>
      </w:r>
      <w:r w:rsidR="004A20A6" w:rsidRPr="00CB7AD5">
        <w:rPr>
          <w:rFonts w:ascii="Tahoma" w:hAnsi="Tahoma" w:cs="Tahoma"/>
          <w:sz w:val="24"/>
          <w:szCs w:val="24"/>
        </w:rPr>
        <w:t xml:space="preserve"> stav 1 Zakona o opštem upravnom postupku (</w:t>
      </w:r>
      <w:r w:rsidR="00464AF1" w:rsidRPr="00CB7AD5">
        <w:rPr>
          <w:rFonts w:ascii="Tahoma" w:hAnsi="Tahoma" w:cs="Tahoma"/>
          <w:sz w:val="24"/>
          <w:szCs w:val="24"/>
        </w:rPr>
        <w:t xml:space="preserve"> </w:t>
      </w:r>
      <w:r w:rsidR="004A20A6" w:rsidRPr="00CB7AD5">
        <w:rPr>
          <w:rFonts w:ascii="Tahoma" w:hAnsi="Tahoma" w:cs="Tahoma"/>
          <w:sz w:val="24"/>
          <w:szCs w:val="24"/>
        </w:rPr>
        <w:t>“Sl.list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9310BA">
        <w:rPr>
          <w:rFonts w:ascii="Tahoma" w:hAnsi="Tahoma" w:cs="Tahoma"/>
          <w:sz w:val="24"/>
          <w:szCs w:val="24"/>
        </w:rPr>
        <w:t>dana</w:t>
      </w:r>
      <w:r w:rsidR="006E2F18" w:rsidRPr="009310BA">
        <w:rPr>
          <w:rFonts w:ascii="Tahoma" w:hAnsi="Tahoma" w:cs="Tahoma"/>
          <w:sz w:val="24"/>
          <w:szCs w:val="24"/>
        </w:rPr>
        <w:t xml:space="preserve"> </w:t>
      </w:r>
      <w:r w:rsidR="00895930">
        <w:rPr>
          <w:rFonts w:ascii="Tahoma" w:hAnsi="Tahoma" w:cs="Tahoma"/>
          <w:sz w:val="24"/>
          <w:szCs w:val="24"/>
        </w:rPr>
        <w:t>29</w:t>
      </w:r>
      <w:r w:rsidR="001530C3" w:rsidRPr="00392E2D">
        <w:rPr>
          <w:rFonts w:ascii="Tahoma" w:hAnsi="Tahoma" w:cs="Tahoma"/>
          <w:sz w:val="24"/>
          <w:szCs w:val="24"/>
        </w:rPr>
        <w:t>.</w:t>
      </w:r>
      <w:r w:rsidR="0027310B">
        <w:rPr>
          <w:rFonts w:ascii="Tahoma" w:hAnsi="Tahoma" w:cs="Tahoma"/>
          <w:sz w:val="24"/>
          <w:szCs w:val="24"/>
        </w:rPr>
        <w:t>02</w:t>
      </w:r>
      <w:r w:rsidRPr="00392E2D">
        <w:rPr>
          <w:rFonts w:ascii="Tahoma" w:hAnsi="Tahoma" w:cs="Tahoma"/>
          <w:sz w:val="24"/>
          <w:szCs w:val="24"/>
        </w:rPr>
        <w:t>.201</w:t>
      </w:r>
      <w:r w:rsidR="0027310B">
        <w:rPr>
          <w:rFonts w:ascii="Tahoma" w:hAnsi="Tahoma" w:cs="Tahoma"/>
          <w:sz w:val="24"/>
          <w:szCs w:val="24"/>
        </w:rPr>
        <w:t>6</w:t>
      </w:r>
      <w:r w:rsidRPr="00392E2D">
        <w:rPr>
          <w:rFonts w:ascii="Tahoma" w:hAnsi="Tahoma" w:cs="Tahoma"/>
          <w:sz w:val="24"/>
          <w:szCs w:val="24"/>
        </w:rPr>
        <w:t>.</w:t>
      </w:r>
      <w:r w:rsidR="001E6154" w:rsidRPr="00392E2D">
        <w:rPr>
          <w:rFonts w:ascii="Tahoma" w:hAnsi="Tahoma" w:cs="Tahoma"/>
          <w:sz w:val="24"/>
          <w:szCs w:val="24"/>
        </w:rPr>
        <w:t xml:space="preserve"> </w:t>
      </w:r>
      <w:r w:rsidRPr="00392E2D">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455339" w:rsidRPr="005B19A2" w:rsidRDefault="00455339" w:rsidP="005B19A2">
      <w:pPr>
        <w:jc w:val="both"/>
        <w:rPr>
          <w:rFonts w:ascii="Tahoma" w:hAnsi="Tahoma" w:cs="Tahoma"/>
          <w:sz w:val="24"/>
          <w:szCs w:val="24"/>
        </w:rPr>
      </w:pPr>
      <w:r w:rsidRPr="005B19A2">
        <w:rPr>
          <w:rFonts w:ascii="Tahoma" w:hAnsi="Tahoma" w:cs="Tahoma"/>
          <w:sz w:val="24"/>
          <w:szCs w:val="24"/>
        </w:rPr>
        <w:t>Žalba se odbija kao neosnovana.</w:t>
      </w:r>
    </w:p>
    <w:p w:rsidR="00D031C0" w:rsidRDefault="00D031C0" w:rsidP="00D031C0">
      <w:pPr>
        <w:ind w:firstLine="708"/>
        <w:jc w:val="center"/>
        <w:rPr>
          <w:rFonts w:ascii="Tahoma" w:hAnsi="Tahoma" w:cs="Tahoma"/>
          <w:b/>
          <w:sz w:val="24"/>
          <w:szCs w:val="24"/>
        </w:rPr>
      </w:pPr>
      <w:r w:rsidRPr="00AB791C">
        <w:rPr>
          <w:rFonts w:ascii="Tahoma" w:hAnsi="Tahoma" w:cs="Tahoma"/>
          <w:b/>
          <w:sz w:val="24"/>
          <w:szCs w:val="24"/>
        </w:rPr>
        <w:t>O b r a z l o ž e nj e</w:t>
      </w:r>
    </w:p>
    <w:p w:rsidR="008E43FF" w:rsidRPr="00B03B17" w:rsidRDefault="00D031C0" w:rsidP="00D917F7">
      <w:pPr>
        <w:jc w:val="both"/>
        <w:rPr>
          <w:rFonts w:ascii="Tahoma" w:hAnsi="Tahoma" w:cs="Tahoma"/>
          <w:sz w:val="24"/>
          <w:szCs w:val="24"/>
        </w:rPr>
      </w:pPr>
      <w:r w:rsidRPr="00D917F7">
        <w:rPr>
          <w:rFonts w:ascii="Tahoma" w:hAnsi="Tahoma" w:cs="Tahoma"/>
          <w:sz w:val="24"/>
          <w:szCs w:val="24"/>
        </w:rPr>
        <w:t xml:space="preserve">Prvostepeni organ je donio rješenje </w:t>
      </w:r>
      <w:r w:rsidR="00414C7E">
        <w:rPr>
          <w:rFonts w:ascii="Tahoma" w:hAnsi="Tahoma" w:cs="Tahoma"/>
          <w:sz w:val="24"/>
          <w:szCs w:val="24"/>
        </w:rPr>
        <w:t>br.</w:t>
      </w:r>
      <w:r w:rsidR="005D331E" w:rsidRPr="00D917F7">
        <w:rPr>
          <w:rFonts w:ascii="Tahoma" w:hAnsi="Tahoma" w:cs="Tahoma"/>
          <w:sz w:val="24"/>
          <w:szCs w:val="24"/>
        </w:rPr>
        <w:t xml:space="preserve"> </w:t>
      </w:r>
      <w:r w:rsidR="001327D8">
        <w:rPr>
          <w:rFonts w:ascii="Tahoma" w:hAnsi="Tahoma" w:cs="Tahoma"/>
          <w:sz w:val="24"/>
          <w:szCs w:val="24"/>
        </w:rPr>
        <w:t>Su.V br.81/15-13 od 07.10.2015.godine</w:t>
      </w:r>
      <w:r w:rsidR="00C52291" w:rsidRPr="00D917F7">
        <w:rPr>
          <w:rFonts w:ascii="Tahoma" w:hAnsi="Tahoma" w:cs="Tahoma"/>
          <w:sz w:val="24"/>
          <w:szCs w:val="24"/>
        </w:rPr>
        <w:t>,</w:t>
      </w:r>
      <w:r w:rsidR="00414C7E">
        <w:rPr>
          <w:rFonts w:ascii="Tahoma" w:hAnsi="Tahoma" w:cs="Tahoma"/>
          <w:sz w:val="24"/>
          <w:szCs w:val="24"/>
        </w:rPr>
        <w:t xml:space="preserve"> </w:t>
      </w:r>
      <w:r w:rsidRPr="00D917F7">
        <w:rPr>
          <w:rFonts w:ascii="Tahoma" w:hAnsi="Tahoma" w:cs="Tahoma"/>
          <w:sz w:val="24"/>
          <w:szCs w:val="24"/>
        </w:rPr>
        <w:t>po osnovu podnijetog zahtjeva za sloboda</w:t>
      </w:r>
      <w:r w:rsidR="00B07F29">
        <w:rPr>
          <w:rFonts w:ascii="Tahoma" w:hAnsi="Tahoma" w:cs="Tahoma"/>
          <w:sz w:val="24"/>
          <w:szCs w:val="24"/>
        </w:rPr>
        <w:t xml:space="preserve">n pristup informacijama NVO </w:t>
      </w:r>
      <w:r w:rsidR="001327D8">
        <w:rPr>
          <w:rFonts w:ascii="Tahoma" w:hAnsi="Tahoma" w:cs="Tahoma"/>
          <w:sz w:val="24"/>
          <w:szCs w:val="24"/>
        </w:rPr>
        <w:t>Akcija za ljudska prava</w:t>
      </w:r>
      <w:r w:rsidRPr="00D917F7">
        <w:rPr>
          <w:rFonts w:ascii="Tahoma" w:hAnsi="Tahoma" w:cs="Tahoma"/>
          <w:sz w:val="24"/>
          <w:szCs w:val="24"/>
        </w:rPr>
        <w:t xml:space="preserve"> </w:t>
      </w:r>
      <w:r w:rsidR="00D2313F">
        <w:rPr>
          <w:rFonts w:ascii="Tahoma" w:hAnsi="Tahoma" w:cs="Tahoma"/>
          <w:sz w:val="24"/>
          <w:szCs w:val="24"/>
        </w:rPr>
        <w:t>kojom je tražena o</w:t>
      </w:r>
      <w:r w:rsidR="001327D8">
        <w:rPr>
          <w:rFonts w:ascii="Tahoma" w:hAnsi="Tahoma" w:cs="Tahoma"/>
          <w:sz w:val="24"/>
          <w:szCs w:val="24"/>
        </w:rPr>
        <w:t xml:space="preserve">dluka sudije Željke Jovović kojim se odbija optužni predlog Osnovnog državnog tužilaštva Podgorica Kt.br. 802/15 od 08.09.2015.godine,  podnijet protiv </w:t>
      </w:r>
      <w:r w:rsidR="00E37CDE">
        <w:rPr>
          <w:rFonts w:ascii="Tahoma" w:hAnsi="Tahoma" w:cs="Tahoma"/>
          <w:sz w:val="24"/>
          <w:szCs w:val="24"/>
        </w:rPr>
        <w:t>XX</w:t>
      </w:r>
      <w:r w:rsidR="00D2313F">
        <w:rPr>
          <w:rFonts w:ascii="Tahoma" w:hAnsi="Tahoma" w:cs="Tahoma"/>
          <w:sz w:val="24"/>
          <w:szCs w:val="24"/>
        </w:rPr>
        <w:t>, zbog krivičnog djela l</w:t>
      </w:r>
      <w:r w:rsidR="001327D8">
        <w:rPr>
          <w:rFonts w:ascii="Tahoma" w:hAnsi="Tahoma" w:cs="Tahoma"/>
          <w:sz w:val="24"/>
          <w:szCs w:val="24"/>
        </w:rPr>
        <w:t xml:space="preserve">ažno prijavljivanje iz člana 388 stav 1 Krivičnog zakonika Crne Gore , </w:t>
      </w:r>
      <w:r w:rsidRPr="00D917F7">
        <w:rPr>
          <w:rFonts w:ascii="Tahoma" w:hAnsi="Tahoma" w:cs="Tahoma"/>
          <w:sz w:val="24"/>
          <w:szCs w:val="24"/>
        </w:rPr>
        <w:t>na način što je odlučeno: “</w:t>
      </w:r>
      <w:r w:rsidR="00B07F29">
        <w:rPr>
          <w:rFonts w:ascii="Tahoma" w:hAnsi="Tahoma" w:cs="Tahoma"/>
          <w:sz w:val="24"/>
          <w:szCs w:val="24"/>
        </w:rPr>
        <w:t>Odbija se zahtjev</w:t>
      </w:r>
      <w:r w:rsidR="001327D8">
        <w:rPr>
          <w:rFonts w:ascii="Tahoma" w:hAnsi="Tahoma" w:cs="Tahoma"/>
          <w:sz w:val="24"/>
          <w:szCs w:val="24"/>
        </w:rPr>
        <w:t xml:space="preserve"> za pristup informaciji, podnosioca zahtjeva „Akcija za ljudska prava“ od 01.10.2015.godine.“</w:t>
      </w:r>
      <w:r w:rsidR="00B07F29">
        <w:rPr>
          <w:rFonts w:ascii="Tahoma" w:hAnsi="Tahoma" w:cs="Tahoma"/>
          <w:sz w:val="24"/>
          <w:szCs w:val="24"/>
        </w:rPr>
        <w:t xml:space="preserve"> </w:t>
      </w:r>
      <w:r w:rsidR="00670F2A">
        <w:rPr>
          <w:rFonts w:ascii="Tahoma" w:hAnsi="Tahoma" w:cs="Tahoma"/>
          <w:sz w:val="24"/>
          <w:szCs w:val="24"/>
        </w:rPr>
        <w:t xml:space="preserve"> </w:t>
      </w:r>
      <w:r w:rsidR="005B6A7B">
        <w:rPr>
          <w:rFonts w:ascii="Tahoma" w:hAnsi="Tahoma" w:cs="Tahoma"/>
          <w:color w:val="000000"/>
          <w:sz w:val="24"/>
          <w:szCs w:val="24"/>
        </w:rPr>
        <w:t>U obrazloženju rješe</w:t>
      </w:r>
      <w:r w:rsidR="00740F11">
        <w:rPr>
          <w:rFonts w:ascii="Tahoma" w:hAnsi="Tahoma" w:cs="Tahoma"/>
          <w:color w:val="000000"/>
          <w:sz w:val="24"/>
          <w:szCs w:val="24"/>
        </w:rPr>
        <w:t>nja prvostepeni organ navodi da  s</w:t>
      </w:r>
      <w:r w:rsidR="00075F89">
        <w:rPr>
          <w:rFonts w:ascii="Tahoma" w:hAnsi="Tahoma" w:cs="Tahoma"/>
          <w:color w:val="000000"/>
          <w:sz w:val="24"/>
          <w:szCs w:val="24"/>
        </w:rPr>
        <w:t>e</w:t>
      </w:r>
      <w:r w:rsidR="00740F11">
        <w:rPr>
          <w:rFonts w:ascii="Tahoma" w:hAnsi="Tahoma" w:cs="Tahoma"/>
          <w:color w:val="000000"/>
          <w:sz w:val="24"/>
          <w:szCs w:val="24"/>
        </w:rPr>
        <w:t xml:space="preserve"> </w:t>
      </w:r>
      <w:r w:rsidR="001327D8">
        <w:rPr>
          <w:rFonts w:ascii="Tahoma" w:hAnsi="Tahoma" w:cs="Tahoma"/>
          <w:color w:val="000000"/>
          <w:sz w:val="24"/>
          <w:szCs w:val="24"/>
        </w:rPr>
        <w:t>NVO „Akcija za ljudska prava“ dana 01.10.2015.godine obratila prvos</w:t>
      </w:r>
      <w:r w:rsidR="00CC6E13">
        <w:rPr>
          <w:rFonts w:ascii="Tahoma" w:hAnsi="Tahoma" w:cs="Tahoma"/>
          <w:color w:val="000000"/>
          <w:sz w:val="24"/>
          <w:szCs w:val="24"/>
        </w:rPr>
        <w:t xml:space="preserve">tepenom organu tražeći dostavljanje odluke sudije Željke Jovović, kojom se odbija optužni predlog Osnovnog državnog tužilaštva Podgorica Kt.br. 802/15 od 08.09.2015.godine, podnijet protiv </w:t>
      </w:r>
      <w:r w:rsidR="00DD6124">
        <w:rPr>
          <w:rFonts w:ascii="Tahoma" w:hAnsi="Tahoma" w:cs="Tahoma"/>
          <w:color w:val="000000"/>
          <w:sz w:val="24"/>
          <w:szCs w:val="24"/>
        </w:rPr>
        <w:t>XX</w:t>
      </w:r>
      <w:r w:rsidR="00CC6E13">
        <w:rPr>
          <w:rFonts w:ascii="Tahoma" w:hAnsi="Tahoma" w:cs="Tahoma"/>
          <w:color w:val="000000"/>
          <w:sz w:val="24"/>
          <w:szCs w:val="24"/>
        </w:rPr>
        <w:t xml:space="preserve">, zbog krivičnog djela iz člana 388 stav 1 KZ CG, i to u elektronskoj formi, faxom ili na drugi način. Ocjenjujući navode zahtjeva, a nakon izvršenog uvida u spise predmeta ovog suda K.br. 579/15, sud je  našao da zahtjev za pristup informaciji treba odbiti. </w:t>
      </w:r>
      <w:r w:rsidR="00D53A50">
        <w:rPr>
          <w:rFonts w:ascii="Tahoma" w:hAnsi="Tahoma" w:cs="Tahoma"/>
          <w:color w:val="000000"/>
          <w:sz w:val="24"/>
          <w:szCs w:val="24"/>
        </w:rPr>
        <w:t>Naime</w:t>
      </w:r>
      <w:r w:rsidR="00CC6E13">
        <w:rPr>
          <w:rFonts w:ascii="Tahoma" w:hAnsi="Tahoma" w:cs="Tahoma"/>
          <w:color w:val="000000"/>
          <w:sz w:val="24"/>
          <w:szCs w:val="24"/>
        </w:rPr>
        <w:t>, u obrazloženju</w:t>
      </w:r>
      <w:r w:rsidR="00A54271">
        <w:rPr>
          <w:rFonts w:ascii="Tahoma" w:hAnsi="Tahoma" w:cs="Tahoma"/>
          <w:color w:val="000000"/>
          <w:sz w:val="24"/>
          <w:szCs w:val="24"/>
        </w:rPr>
        <w:t xml:space="preserve"> osporenog</w:t>
      </w:r>
      <w:r w:rsidR="00CC6E13">
        <w:rPr>
          <w:rFonts w:ascii="Tahoma" w:hAnsi="Tahoma" w:cs="Tahoma"/>
          <w:color w:val="000000"/>
          <w:sz w:val="24"/>
          <w:szCs w:val="24"/>
        </w:rPr>
        <w:t xml:space="preserve"> rješenja, prvostepeni organ navodi da je uvidom u spise predmeta ovog organa K.br. 579/15 proizilazi da je ovaj organ, u postupku ispitivanja podnijetog opt</w:t>
      </w:r>
      <w:r w:rsidR="00A54271">
        <w:rPr>
          <w:rFonts w:ascii="Tahoma" w:hAnsi="Tahoma" w:cs="Tahoma"/>
          <w:color w:val="000000"/>
          <w:sz w:val="24"/>
          <w:szCs w:val="24"/>
        </w:rPr>
        <w:t>užnog predloga dana 28.09.2015.</w:t>
      </w:r>
      <w:r w:rsidR="00CC6E13">
        <w:rPr>
          <w:rFonts w:ascii="Tahoma" w:hAnsi="Tahoma" w:cs="Tahoma"/>
          <w:color w:val="000000"/>
          <w:sz w:val="24"/>
          <w:szCs w:val="24"/>
        </w:rPr>
        <w:t xml:space="preserve">godine donio prvostepeno rješenje kojim se odbija optužni predlog Osnovnog državnog tužilaštva Podgorica Kt.br.802/15 od 08.09.2015.godine, podnijet protiv okrivljenog </w:t>
      </w:r>
      <w:r w:rsidR="00E534B7">
        <w:rPr>
          <w:rFonts w:ascii="Tahoma" w:hAnsi="Tahoma" w:cs="Tahoma"/>
          <w:color w:val="000000"/>
          <w:sz w:val="24"/>
          <w:szCs w:val="24"/>
        </w:rPr>
        <w:t>XX</w:t>
      </w:r>
      <w:r w:rsidR="00CC6E13">
        <w:rPr>
          <w:rFonts w:ascii="Tahoma" w:hAnsi="Tahoma" w:cs="Tahoma"/>
          <w:color w:val="000000"/>
          <w:sz w:val="24"/>
          <w:szCs w:val="24"/>
        </w:rPr>
        <w:t xml:space="preserve"> zbog krivičnog djela lažno prijavljivanje iz člana 388 </w:t>
      </w:r>
      <w:r w:rsidR="00CC6E13">
        <w:rPr>
          <w:rFonts w:ascii="Tahoma" w:hAnsi="Tahoma" w:cs="Tahoma"/>
          <w:color w:val="000000"/>
          <w:sz w:val="24"/>
          <w:szCs w:val="24"/>
        </w:rPr>
        <w:lastRenderedPageBreak/>
        <w:t>stav 1</w:t>
      </w:r>
      <w:r w:rsidR="00A54271">
        <w:rPr>
          <w:rFonts w:ascii="Tahoma" w:hAnsi="Tahoma" w:cs="Tahoma"/>
          <w:color w:val="000000"/>
          <w:sz w:val="24"/>
          <w:szCs w:val="24"/>
        </w:rPr>
        <w:t xml:space="preserve"> Krivičnog zakonika Crne Gore. P</w:t>
      </w:r>
      <w:r w:rsidR="008E43FF">
        <w:rPr>
          <w:rFonts w:ascii="Tahoma" w:hAnsi="Tahoma" w:cs="Tahoma"/>
          <w:color w:val="000000"/>
          <w:sz w:val="24"/>
          <w:szCs w:val="24"/>
        </w:rPr>
        <w:t>rotiv naveden</w:t>
      </w:r>
      <w:r w:rsidR="000D0CD5">
        <w:rPr>
          <w:rFonts w:ascii="Tahoma" w:hAnsi="Tahoma" w:cs="Tahoma"/>
          <w:color w:val="000000"/>
          <w:sz w:val="24"/>
          <w:szCs w:val="24"/>
        </w:rPr>
        <w:t>og r</w:t>
      </w:r>
      <w:r w:rsidR="008E43FF">
        <w:rPr>
          <w:rFonts w:ascii="Tahoma" w:hAnsi="Tahoma" w:cs="Tahoma"/>
          <w:color w:val="000000"/>
          <w:sz w:val="24"/>
          <w:szCs w:val="24"/>
        </w:rPr>
        <w:t xml:space="preserve">ješenja suda, od strane Osnovnog državnog tužilaštva, izjavljena žalba dana 02.10.2015.godine, što znači da je postupak po predmetu K.br. 579/15 još uvijek u toku , a informacija koja se zahtjevom traži je upravo sastavni dio spisa predmeta K.br.579/15 . </w:t>
      </w:r>
      <w:r w:rsidR="008D1D4C">
        <w:rPr>
          <w:rFonts w:ascii="Tahoma" w:hAnsi="Tahoma" w:cs="Tahoma"/>
          <w:color w:val="000000"/>
          <w:sz w:val="24"/>
          <w:szCs w:val="24"/>
        </w:rPr>
        <w:t>Članom 203 stav 1 Zakonika</w:t>
      </w:r>
      <w:r w:rsidR="002B1F76">
        <w:rPr>
          <w:rFonts w:ascii="Tahoma" w:hAnsi="Tahoma" w:cs="Tahoma"/>
          <w:color w:val="000000"/>
          <w:sz w:val="24"/>
          <w:szCs w:val="24"/>
        </w:rPr>
        <w:t xml:space="preserve"> o krivičnom postupku („Službeni list CG“ br.57/09, 49/10 i 35/15), propisano je da pravo na uvid u spise predmeta obuhvata pravo razgledanja, prepisivanja, preslikavanja i snimanja dokaza koji služe za utvrđivanje činjenica u postupku, dok je stavom 3 istog člana predviđeno da uvid u spise predmeta dozvoljava organ pred kojim se vodi postupak, a kada je postupak završen organ pred kojim je postupak završen, ako zakonikom nije drukčije propisano. </w:t>
      </w:r>
      <w:r w:rsidR="008E43FF">
        <w:rPr>
          <w:rFonts w:ascii="Tahoma" w:hAnsi="Tahoma" w:cs="Tahoma"/>
          <w:color w:val="000000"/>
          <w:sz w:val="24"/>
          <w:szCs w:val="24"/>
        </w:rPr>
        <w:t xml:space="preserve">Prvostepeni organ se, dalje u obrazloženju, poziva na Pravni stav Upravnog odjeljenja Vrhovnog suda Crne Gore Su-VI br.60/11 od 06.07.2011.godine, koji je u skladu sa članom 28 tada važećeg Zakona o sudovima, odnosno članom 26 Zakona o sudovima ( „Službeni list CG“ </w:t>
      </w:r>
      <w:r w:rsidR="002B1F76">
        <w:rPr>
          <w:rFonts w:ascii="Tahoma" w:hAnsi="Tahoma" w:cs="Tahoma"/>
          <w:color w:val="000000"/>
          <w:sz w:val="24"/>
          <w:szCs w:val="24"/>
        </w:rPr>
        <w:t>br. 11/15 od 12.03.2015.godine), obavezujući se za nižestepene sudove u cilju jedin</w:t>
      </w:r>
      <w:r w:rsidR="00406A5D">
        <w:rPr>
          <w:rFonts w:ascii="Tahoma" w:hAnsi="Tahoma" w:cs="Tahoma"/>
          <w:color w:val="000000"/>
          <w:sz w:val="24"/>
          <w:szCs w:val="24"/>
        </w:rPr>
        <w:t>stvene primjene zakona od strane</w:t>
      </w:r>
      <w:r w:rsidR="002B1F76">
        <w:rPr>
          <w:rFonts w:ascii="Tahoma" w:hAnsi="Tahoma" w:cs="Tahoma"/>
          <w:color w:val="000000"/>
          <w:sz w:val="24"/>
          <w:szCs w:val="24"/>
        </w:rPr>
        <w:t xml:space="preserve"> sudova, predviđa da se uvid u sudske spise ne može vršiti na osnovu Zakona o slobodnom pristupu informacijama, već isključivo na osnovu procesnih zakona i Zakona o sudovima. </w:t>
      </w:r>
      <w:r w:rsidR="008E43FF">
        <w:rPr>
          <w:rFonts w:ascii="Tahoma" w:hAnsi="Tahoma" w:cs="Tahoma"/>
          <w:color w:val="000000"/>
          <w:sz w:val="24"/>
          <w:szCs w:val="24"/>
        </w:rPr>
        <w:t xml:space="preserve"> </w:t>
      </w:r>
      <w:r w:rsidR="002B1F76">
        <w:rPr>
          <w:rFonts w:ascii="Tahoma" w:hAnsi="Tahoma" w:cs="Tahoma"/>
          <w:color w:val="000000"/>
          <w:sz w:val="24"/>
          <w:szCs w:val="24"/>
        </w:rPr>
        <w:t xml:space="preserve">Shodno prednje citiranim odredbama Zakonika o krivičnom postupku, a imajući u vidu stav Vrhovnog suda Crne Gore Su-VI br.60/11 od 06.07.2011.godine, proizilazi da se krivični spisi ne mogu smatrati informacijom u smislu odredbe člana 1 Zakona o slobodnom pristupu informacijama, odnosno da se na razmatranje i prepisivanje krivičnih spisa predmeta, koji je u toku, ne mogu primjenjivati pravila koja se tiču načina i postupka pristupa informacijama predviđenih navedenim zakonom. Razmatranje i prepisivanje istih se vrši </w:t>
      </w:r>
      <w:r w:rsidR="00ED7E44">
        <w:rPr>
          <w:rFonts w:ascii="Tahoma" w:hAnsi="Tahoma" w:cs="Tahoma"/>
          <w:color w:val="000000"/>
          <w:sz w:val="24"/>
          <w:szCs w:val="24"/>
        </w:rPr>
        <w:t xml:space="preserve">isključivo u skladu sa odredbama Zakonika o krivičnom postupku, kao sistemskog i temeljnog zakona, kojim je decidno propisano da uvid u spise predmeta dozvoljava organ pred kojim se vodi postupak, a što je u konkretnom slučaju prvostepeni sud, koji je donio rješenje K.br. 579/05 dana 28.09.2015.godine. Na osnovu izloženog, po mišljenju prvostepenog organa, proizilazi da je neosnovan zahtjev za dostavljanje kopija informacija koje predstavljaju sastavni dio krivičnih spisa predmeta koji je u toku pred ovim organom, zbog čega je i odlučeno na način da se odbija pristup traženoj informaciji, a na osnovu člana 29 u vezi sa članom 30 stav 3 Zakona o slobodnom pristupu informacijama. </w:t>
      </w:r>
    </w:p>
    <w:p w:rsidR="00AA1440" w:rsidRDefault="00C25808" w:rsidP="00D917F7">
      <w:pPr>
        <w:jc w:val="both"/>
        <w:rPr>
          <w:rFonts w:ascii="Tahoma" w:hAnsi="Tahoma" w:cs="Tahoma"/>
          <w:sz w:val="24"/>
          <w:szCs w:val="24"/>
          <w:lang w:val="sr-Latn-CS"/>
        </w:rPr>
      </w:pPr>
      <w:r w:rsidRPr="001903DB">
        <w:rPr>
          <w:rFonts w:ascii="Tahoma" w:hAnsi="Tahoma" w:cs="Tahoma"/>
          <w:sz w:val="24"/>
          <w:szCs w:val="24"/>
          <w:lang w:val="sr-Latn-CS"/>
        </w:rPr>
        <w:t xml:space="preserve">Protiv ovog </w:t>
      </w:r>
      <w:r>
        <w:rPr>
          <w:rFonts w:ascii="Tahoma" w:hAnsi="Tahoma" w:cs="Tahoma"/>
          <w:sz w:val="24"/>
          <w:szCs w:val="24"/>
          <w:lang w:val="sr-Latn-CS"/>
        </w:rPr>
        <w:t>rješenja</w:t>
      </w:r>
      <w:r w:rsidRPr="001903DB">
        <w:rPr>
          <w:rFonts w:ascii="Tahoma" w:hAnsi="Tahoma" w:cs="Tahoma"/>
          <w:sz w:val="24"/>
          <w:szCs w:val="24"/>
          <w:lang w:val="sr-Latn-CS"/>
        </w:rPr>
        <w:t xml:space="preserve"> u zakonskom roku podnosilac zah</w:t>
      </w:r>
      <w:r>
        <w:rPr>
          <w:rFonts w:ascii="Tahoma" w:hAnsi="Tahoma" w:cs="Tahoma"/>
          <w:sz w:val="24"/>
          <w:szCs w:val="24"/>
          <w:lang w:val="sr-Latn-CS"/>
        </w:rPr>
        <w:t xml:space="preserve">tjeva </w:t>
      </w:r>
      <w:r w:rsidR="00ED7E44">
        <w:rPr>
          <w:rFonts w:ascii="Tahoma" w:hAnsi="Tahoma" w:cs="Tahoma"/>
          <w:sz w:val="24"/>
          <w:szCs w:val="24"/>
          <w:lang w:val="sr-Latn-CS"/>
        </w:rPr>
        <w:t>za slobodan pristup informacijama NVO Akcija za ljudska prava je uložila</w:t>
      </w:r>
      <w:r>
        <w:rPr>
          <w:rFonts w:ascii="Tahoma" w:hAnsi="Tahoma" w:cs="Tahoma"/>
          <w:sz w:val="24"/>
          <w:szCs w:val="24"/>
          <w:lang w:val="sr-Latn-CS"/>
        </w:rPr>
        <w:t xml:space="preserve"> žalbu. </w:t>
      </w:r>
      <w:r w:rsidR="00482A36">
        <w:rPr>
          <w:rFonts w:ascii="Tahoma" w:hAnsi="Tahoma" w:cs="Tahoma"/>
          <w:sz w:val="24"/>
          <w:szCs w:val="24"/>
          <w:lang w:val="sr-Latn-CS"/>
        </w:rPr>
        <w:t xml:space="preserve">U obrazloženju žalbe žalilac navodi da je dana 01.10.2015.godine uputila zahtjev za slobodan pristup informacijama koje su u posjedu prvostepenog organa, a koje se odnose na odluku  sudije </w:t>
      </w:r>
      <w:r w:rsidR="00ED7E44">
        <w:rPr>
          <w:rFonts w:ascii="Tahoma" w:hAnsi="Tahoma" w:cs="Tahoma"/>
          <w:sz w:val="24"/>
          <w:szCs w:val="24"/>
          <w:lang w:val="sr-Latn-CS"/>
        </w:rPr>
        <w:t xml:space="preserve"> </w:t>
      </w:r>
      <w:r w:rsidR="00482A36">
        <w:rPr>
          <w:rFonts w:ascii="Tahoma" w:hAnsi="Tahoma" w:cs="Tahoma"/>
          <w:sz w:val="24"/>
          <w:szCs w:val="24"/>
          <w:lang w:val="sr-Latn-CS"/>
        </w:rPr>
        <w:t>Željke Jovović, kojom se odbija optužni predlog Osnovnog državnog tužilaštva u Podgorici Kt.br.802/15 od 08.09.2015.</w:t>
      </w:r>
      <w:r w:rsidR="00C71717">
        <w:rPr>
          <w:rFonts w:ascii="Tahoma" w:hAnsi="Tahoma" w:cs="Tahoma"/>
          <w:sz w:val="24"/>
          <w:szCs w:val="24"/>
          <w:lang w:val="sr-Latn-CS"/>
        </w:rPr>
        <w:t xml:space="preserve">godine, podnijet protiv </w:t>
      </w:r>
      <w:r w:rsidR="00B03B17">
        <w:rPr>
          <w:rFonts w:ascii="Tahoma" w:hAnsi="Tahoma" w:cs="Tahoma"/>
          <w:sz w:val="24"/>
          <w:szCs w:val="24"/>
          <w:lang w:val="sr-Latn-CS"/>
        </w:rPr>
        <w:t>XX</w:t>
      </w:r>
      <w:r w:rsidR="00CB6E73">
        <w:rPr>
          <w:rFonts w:ascii="Tahoma" w:hAnsi="Tahoma" w:cs="Tahoma"/>
          <w:sz w:val="24"/>
          <w:szCs w:val="24"/>
          <w:lang w:val="sr-Latn-CS"/>
        </w:rPr>
        <w:t>, zbog krivičnog djela l</w:t>
      </w:r>
      <w:r w:rsidR="00C71717">
        <w:rPr>
          <w:rFonts w:ascii="Tahoma" w:hAnsi="Tahoma" w:cs="Tahoma"/>
          <w:sz w:val="24"/>
          <w:szCs w:val="24"/>
          <w:lang w:val="sr-Latn-CS"/>
        </w:rPr>
        <w:t xml:space="preserve">ažno prijavljivanje iz člana 388 stav 1 Krivičnog zakonika Crne Gore. Žalilac </w:t>
      </w:r>
      <w:r w:rsidR="00C71717">
        <w:rPr>
          <w:rFonts w:ascii="Tahoma" w:hAnsi="Tahoma" w:cs="Tahoma"/>
          <w:sz w:val="24"/>
          <w:szCs w:val="24"/>
          <w:lang w:val="sr-Latn-CS"/>
        </w:rPr>
        <w:lastRenderedPageBreak/>
        <w:t xml:space="preserve">dalje navodi da je u obrazloženju osporenog rješenja, kojim </w:t>
      </w:r>
      <w:r w:rsidR="00EB05DD">
        <w:rPr>
          <w:rFonts w:ascii="Tahoma" w:hAnsi="Tahoma" w:cs="Tahoma"/>
          <w:sz w:val="24"/>
          <w:szCs w:val="24"/>
          <w:lang w:val="sr-Latn-CS"/>
        </w:rPr>
        <w:t>se odbija pristup i</w:t>
      </w:r>
      <w:r w:rsidR="00E50033">
        <w:rPr>
          <w:rFonts w:ascii="Tahoma" w:hAnsi="Tahoma" w:cs="Tahoma"/>
          <w:sz w:val="24"/>
          <w:szCs w:val="24"/>
          <w:lang w:val="sr-Latn-CS"/>
        </w:rPr>
        <w:t>nformacijama, prvostepeni organ</w:t>
      </w:r>
      <w:r w:rsidR="00EB05DD">
        <w:rPr>
          <w:rFonts w:ascii="Tahoma" w:hAnsi="Tahoma" w:cs="Tahoma"/>
          <w:sz w:val="24"/>
          <w:szCs w:val="24"/>
          <w:lang w:val="sr-Latn-CS"/>
        </w:rPr>
        <w:t xml:space="preserve"> naveo da je uvidom u spise spornog predmeta zavedenog pod posl</w:t>
      </w:r>
      <w:r w:rsidR="00E50033">
        <w:rPr>
          <w:rFonts w:ascii="Tahoma" w:hAnsi="Tahoma" w:cs="Tahoma"/>
          <w:sz w:val="24"/>
          <w:szCs w:val="24"/>
          <w:lang w:val="sr-Latn-CS"/>
        </w:rPr>
        <w:t xml:space="preserve">ovnom  </w:t>
      </w:r>
      <w:r w:rsidR="00EB05DD">
        <w:rPr>
          <w:rFonts w:ascii="Tahoma" w:hAnsi="Tahoma" w:cs="Tahoma"/>
          <w:sz w:val="24"/>
          <w:szCs w:val="24"/>
          <w:lang w:val="sr-Latn-CS"/>
        </w:rPr>
        <w:t>oznakom K.br.579/15 u postupku ispitivanja podnijetog optužnog predloga, dana 28.09.2015.godine donio prvostepeno rješenje kojim se odbija optužni predlog Osnovnog državnog tužilaštva u Podgorici Kt.br.802/15 od 08.09.2015.godine, a na koji je , od strane Osnovnog državnog tužilaštva, izjavljena žalba 02.10.2015.godine.</w:t>
      </w:r>
      <w:r w:rsidR="00884E62">
        <w:rPr>
          <w:rFonts w:ascii="Tahoma" w:hAnsi="Tahoma" w:cs="Tahoma"/>
          <w:sz w:val="24"/>
          <w:szCs w:val="24"/>
          <w:lang w:val="sr-Latn-CS"/>
        </w:rPr>
        <w:t xml:space="preserve"> </w:t>
      </w:r>
      <w:r w:rsidR="007777FE">
        <w:rPr>
          <w:rFonts w:ascii="Tahoma" w:hAnsi="Tahoma" w:cs="Tahoma"/>
          <w:sz w:val="24"/>
          <w:szCs w:val="24"/>
          <w:lang w:val="sr-Latn-CS"/>
        </w:rPr>
        <w:t>Žalilac ospora</w:t>
      </w:r>
      <w:r w:rsidR="00884E62">
        <w:rPr>
          <w:rFonts w:ascii="Tahoma" w:hAnsi="Tahoma" w:cs="Tahoma"/>
          <w:sz w:val="24"/>
          <w:szCs w:val="24"/>
          <w:lang w:val="sr-Latn-CS"/>
        </w:rPr>
        <w:t>va to što je</w:t>
      </w:r>
      <w:r w:rsidR="007777FE">
        <w:rPr>
          <w:rFonts w:ascii="Tahoma" w:hAnsi="Tahoma" w:cs="Tahoma"/>
          <w:sz w:val="24"/>
          <w:szCs w:val="24"/>
          <w:lang w:val="sr-Latn-CS"/>
        </w:rPr>
        <w:t xml:space="preserve"> c</w:t>
      </w:r>
      <w:r w:rsidR="00EB05DD">
        <w:rPr>
          <w:rFonts w:ascii="Tahoma" w:hAnsi="Tahoma" w:cs="Tahoma"/>
          <w:sz w:val="24"/>
          <w:szCs w:val="24"/>
          <w:lang w:val="sr-Latn-CS"/>
        </w:rPr>
        <w:t>ijeneći zahtjev za slobodan pristup info</w:t>
      </w:r>
      <w:r w:rsidR="007777FE">
        <w:rPr>
          <w:rFonts w:ascii="Tahoma" w:hAnsi="Tahoma" w:cs="Tahoma"/>
          <w:sz w:val="24"/>
          <w:szCs w:val="24"/>
          <w:lang w:val="sr-Latn-CS"/>
        </w:rPr>
        <w:t xml:space="preserve">rmacijama, prvostepeni organ </w:t>
      </w:r>
      <w:r w:rsidR="00EB05DD">
        <w:rPr>
          <w:rFonts w:ascii="Tahoma" w:hAnsi="Tahoma" w:cs="Tahoma"/>
          <w:sz w:val="24"/>
          <w:szCs w:val="24"/>
          <w:lang w:val="sr-Latn-CS"/>
        </w:rPr>
        <w:t>ocijenio da se traži pristup informaciji koja je sastavni dio spisa predmeta K.br. 579/15, a koji postupak je još uvijek u toku.</w:t>
      </w:r>
      <w:r w:rsidR="00C94F88">
        <w:rPr>
          <w:rFonts w:ascii="Tahoma" w:hAnsi="Tahoma" w:cs="Tahoma"/>
          <w:sz w:val="24"/>
          <w:szCs w:val="24"/>
          <w:lang w:val="sr-Latn-CS"/>
        </w:rPr>
        <w:t xml:space="preserve"> </w:t>
      </w:r>
      <w:r w:rsidR="00E50033">
        <w:rPr>
          <w:rFonts w:ascii="Tahoma" w:hAnsi="Tahoma" w:cs="Tahoma"/>
          <w:sz w:val="24"/>
          <w:szCs w:val="24"/>
          <w:lang w:val="sr-Latn-CS"/>
        </w:rPr>
        <w:t xml:space="preserve">Naime </w:t>
      </w:r>
      <w:r w:rsidR="00EB05DD">
        <w:rPr>
          <w:rFonts w:ascii="Tahoma" w:hAnsi="Tahoma" w:cs="Tahoma"/>
          <w:sz w:val="24"/>
          <w:szCs w:val="24"/>
          <w:lang w:val="sr-Latn-CS"/>
        </w:rPr>
        <w:t>, u svom obrazloženju prvostepeni organ se</w:t>
      </w:r>
      <w:r w:rsidR="00E50033">
        <w:rPr>
          <w:rFonts w:ascii="Tahoma" w:hAnsi="Tahoma" w:cs="Tahoma"/>
          <w:sz w:val="24"/>
          <w:szCs w:val="24"/>
          <w:lang w:val="sr-Latn-CS"/>
        </w:rPr>
        <w:t xml:space="preserve"> pozvao na član 203 stav 1 Z</w:t>
      </w:r>
      <w:r w:rsidR="00EB05DD">
        <w:rPr>
          <w:rFonts w:ascii="Tahoma" w:hAnsi="Tahoma" w:cs="Tahoma"/>
          <w:sz w:val="24"/>
          <w:szCs w:val="24"/>
          <w:lang w:val="sr-Latn-CS"/>
        </w:rPr>
        <w:t xml:space="preserve">akonika o krivičnom postupku („Službeni list CG“ br. 57/09, 49/10 i 35/15) kojim je propisano </w:t>
      </w:r>
      <w:r w:rsidR="0047389D">
        <w:rPr>
          <w:rFonts w:ascii="Tahoma" w:hAnsi="Tahoma" w:cs="Tahoma"/>
          <w:sz w:val="24"/>
          <w:szCs w:val="24"/>
          <w:lang w:val="sr-Latn-CS"/>
        </w:rPr>
        <w:t>da pravo na uvid u spise predmeta obuhvata pravo razgledanja, prepisivanja, preslikavanja i snimanja dokaza koji služe za utvrđivanje činjenica u postupku, dok je stavom 3  istog člana propisano da uvid u spise dozvoljava organ pred k</w:t>
      </w:r>
      <w:r w:rsidR="00E50033">
        <w:rPr>
          <w:rFonts w:ascii="Tahoma" w:hAnsi="Tahoma" w:cs="Tahoma"/>
          <w:sz w:val="24"/>
          <w:szCs w:val="24"/>
          <w:lang w:val="sr-Latn-CS"/>
        </w:rPr>
        <w:t>ojim se vodi postupak. P</w:t>
      </w:r>
      <w:r w:rsidR="0047389D">
        <w:rPr>
          <w:rFonts w:ascii="Tahoma" w:hAnsi="Tahoma" w:cs="Tahoma"/>
          <w:sz w:val="24"/>
          <w:szCs w:val="24"/>
          <w:lang w:val="sr-Latn-CS"/>
        </w:rPr>
        <w:t>rvostepeni organ se pozvao i na pravni stav Vrhovnog suda Crne Gore Su VI br.60/11 od 06.07.2011.godine,</w:t>
      </w:r>
      <w:r w:rsidR="00884E62">
        <w:rPr>
          <w:rFonts w:ascii="Tahoma" w:hAnsi="Tahoma" w:cs="Tahoma"/>
          <w:sz w:val="24"/>
          <w:szCs w:val="24"/>
          <w:lang w:val="sr-Latn-CS"/>
        </w:rPr>
        <w:t xml:space="preserve"> </w:t>
      </w:r>
      <w:r w:rsidR="00C94F88">
        <w:rPr>
          <w:rFonts w:ascii="Tahoma" w:hAnsi="Tahoma" w:cs="Tahoma"/>
          <w:sz w:val="24"/>
          <w:szCs w:val="24"/>
          <w:lang w:val="sr-Latn-CS"/>
        </w:rPr>
        <w:t>što žalilac osporava</w:t>
      </w:r>
      <w:r w:rsidR="0047389D">
        <w:rPr>
          <w:rFonts w:ascii="Tahoma" w:hAnsi="Tahoma" w:cs="Tahoma"/>
          <w:sz w:val="24"/>
          <w:szCs w:val="24"/>
          <w:lang w:val="sr-Latn-CS"/>
        </w:rPr>
        <w:t xml:space="preserve"> koji, u skladu sa članom 26 Zakona o sudovima predviđa da se uvid u sudske spise ne može vršiti na osnovu Zakona o slobodnom pristupu informacijama, već isključivo na osnovu procesnih zakona i zakona o sudovima. </w:t>
      </w:r>
      <w:r w:rsidR="00231228">
        <w:rPr>
          <w:rFonts w:ascii="Tahoma" w:hAnsi="Tahoma" w:cs="Tahoma"/>
          <w:sz w:val="24"/>
          <w:szCs w:val="24"/>
          <w:lang w:val="sr-Latn-CS"/>
        </w:rPr>
        <w:t>Žalilac smatra da osporeno rješenje nije u skladu sa Ustavom i zakonom, i ne sadrži potpune i jasne razloge za odbijanje zahtjeva i to iz više razloga. Kao prvo, članom 51 stav 1 Ustava Crne Gore („Sl.list Crne Gore“ br.1/2007) propisano je da svako ima pravo pristupa informacijama u posjedu državnih organa i organizacija koje vrše javna ovlašćenja, dok je Zakonom o slobodnom pristupu informacijama propisano da svako domaće i strano fizičko i pravno lice ima pravo na pristup informacijama, bez obaveze da navodi razloge i objašnjava interes traženja informacija, da je pristup informacijama od javnog interesa koji se može ograničiti samo radi interesa propisanih ovim za</w:t>
      </w:r>
      <w:r w:rsidR="00554197">
        <w:rPr>
          <w:rFonts w:ascii="Tahoma" w:hAnsi="Tahoma" w:cs="Tahoma"/>
          <w:sz w:val="24"/>
          <w:szCs w:val="24"/>
          <w:lang w:val="sr-Latn-CS"/>
        </w:rPr>
        <w:t>konom. N</w:t>
      </w:r>
      <w:r w:rsidR="00231228">
        <w:rPr>
          <w:rFonts w:ascii="Tahoma" w:hAnsi="Tahoma" w:cs="Tahoma"/>
          <w:sz w:val="24"/>
          <w:szCs w:val="24"/>
          <w:lang w:val="sr-Latn-CS"/>
        </w:rPr>
        <w:t xml:space="preserve">edostavljanje tražene informacije suprotno </w:t>
      </w:r>
      <w:r w:rsidR="00554197">
        <w:rPr>
          <w:rFonts w:ascii="Tahoma" w:hAnsi="Tahoma" w:cs="Tahoma"/>
          <w:sz w:val="24"/>
          <w:szCs w:val="24"/>
          <w:lang w:val="sr-Latn-CS"/>
        </w:rPr>
        <w:t xml:space="preserve">je </w:t>
      </w:r>
      <w:r w:rsidR="00231228">
        <w:rPr>
          <w:rFonts w:ascii="Tahoma" w:hAnsi="Tahoma" w:cs="Tahoma"/>
          <w:sz w:val="24"/>
          <w:szCs w:val="24"/>
          <w:lang w:val="sr-Latn-CS"/>
        </w:rPr>
        <w:t>članu 51 Ustava Crne Gore, koji garantuje pravo pristupa informacijama</w:t>
      </w:r>
      <w:r w:rsidR="00554197">
        <w:rPr>
          <w:rFonts w:ascii="Tahoma" w:hAnsi="Tahoma" w:cs="Tahoma"/>
          <w:sz w:val="24"/>
          <w:szCs w:val="24"/>
          <w:lang w:val="sr-Latn-CS"/>
        </w:rPr>
        <w:t xml:space="preserve"> koje pravo je utemeljeno u pravu na prijem informacija koje je obuhvaćeno pravom na slobodu izražavanja, garantovano i članom 10 Evropske konvencije za zaštitu ljudskih prava i osnovnih sloboda i čalnom 19 Međunarodnog pakta o građanskim i političkim pravima</w:t>
      </w:r>
      <w:r w:rsidR="00231228">
        <w:rPr>
          <w:rFonts w:ascii="Tahoma" w:hAnsi="Tahoma" w:cs="Tahoma"/>
          <w:sz w:val="24"/>
          <w:szCs w:val="24"/>
          <w:lang w:val="sr-Latn-CS"/>
        </w:rPr>
        <w:t>. Drugi razlog osporavanja donešen</w:t>
      </w:r>
      <w:r w:rsidR="00BF7EDA">
        <w:rPr>
          <w:rFonts w:ascii="Tahoma" w:hAnsi="Tahoma" w:cs="Tahoma"/>
          <w:sz w:val="24"/>
          <w:szCs w:val="24"/>
          <w:lang w:val="sr-Latn-CS"/>
        </w:rPr>
        <w:t>og rješenja jeste činjenica da p</w:t>
      </w:r>
      <w:r w:rsidR="00231228">
        <w:rPr>
          <w:rFonts w:ascii="Tahoma" w:hAnsi="Tahoma" w:cs="Tahoma"/>
          <w:sz w:val="24"/>
          <w:szCs w:val="24"/>
          <w:lang w:val="sr-Latn-CS"/>
        </w:rPr>
        <w:t>rv</w:t>
      </w:r>
      <w:r w:rsidR="00BF7EDA">
        <w:rPr>
          <w:rFonts w:ascii="Tahoma" w:hAnsi="Tahoma" w:cs="Tahoma"/>
          <w:sz w:val="24"/>
          <w:szCs w:val="24"/>
          <w:lang w:val="sr-Latn-CS"/>
        </w:rPr>
        <w:t xml:space="preserve">ostepeni organ nije </w:t>
      </w:r>
      <w:r w:rsidR="00231228">
        <w:rPr>
          <w:rFonts w:ascii="Tahoma" w:hAnsi="Tahoma" w:cs="Tahoma"/>
          <w:sz w:val="24"/>
          <w:szCs w:val="24"/>
          <w:lang w:val="sr-Latn-CS"/>
        </w:rPr>
        <w:t xml:space="preserve"> sproveo test štetnosti objelodanjivanja informacija iz člana 16 Zakona o slobodnom pristupu informacijama, i tako eventualno utvrdio da bi objelodanjivanje tražene informacije izazvalo štetne posljedice za dalji tok postupka, jer su informacije o ovom slučaju i sadržaju tražene odluke već djelimično objavljene u medijima, te </w:t>
      </w:r>
      <w:r w:rsidR="003D33E9">
        <w:rPr>
          <w:rFonts w:ascii="Tahoma" w:hAnsi="Tahoma" w:cs="Tahoma"/>
          <w:sz w:val="24"/>
          <w:szCs w:val="24"/>
          <w:lang w:val="sr-Latn-CS"/>
        </w:rPr>
        <w:t xml:space="preserve">je nesporno , smatra žalilac, da se dostavljanjem odluke ne bi moglo uticati na efikasnost postupka koji je u toku, kako se to pogrešno tumači od strane prvostepenog organa. U prilog </w:t>
      </w:r>
      <w:r w:rsidR="003D33E9">
        <w:rPr>
          <w:rFonts w:ascii="Tahoma" w:hAnsi="Tahoma" w:cs="Tahoma"/>
          <w:sz w:val="24"/>
          <w:szCs w:val="24"/>
          <w:lang w:val="sr-Latn-CS"/>
        </w:rPr>
        <w:lastRenderedPageBreak/>
        <w:t xml:space="preserve">ovoj tvrdnji žalioca stoji i činjenica da je na sajtu državnog tužilaštva objavljena i žalba protiv rješenja o odbijanju spornog optužnog predloga. Treći razlog pobijanja rješenja, po žaliocu, je činjenica da ovakvo postupanje prvostepenog organa, pored toga što je nezakonito, ne doprinosi transparentnosti rada tog tijela i unaprijeđenju povjerenja javnosti u rad pravosuđa, što je jedan od ključnih ciljeva Strategije reforme pravosuđa, a da javnost treba da bude upoznata sa konkretnom odlukom. </w:t>
      </w:r>
      <w:r w:rsidR="008F5D71">
        <w:rPr>
          <w:rFonts w:ascii="Tahoma" w:hAnsi="Tahoma" w:cs="Tahoma"/>
          <w:sz w:val="24"/>
          <w:szCs w:val="24"/>
          <w:lang w:val="sr-Latn-CS"/>
        </w:rPr>
        <w:t>Četvrti razlog je nesporna činjenica da se radi o prvostepenoj odluci protiv koje je moguća žalba kako je podnosilac žalbe i tretira.</w:t>
      </w:r>
      <w:r w:rsidR="003D33E9">
        <w:rPr>
          <w:rFonts w:ascii="Tahoma" w:hAnsi="Tahoma" w:cs="Tahoma"/>
          <w:sz w:val="24"/>
          <w:szCs w:val="24"/>
          <w:lang w:val="sr-Latn-CS"/>
        </w:rPr>
        <w:t xml:space="preserve">.  </w:t>
      </w:r>
      <w:r w:rsidR="00CB6E73" w:rsidRPr="00CB6E73">
        <w:rPr>
          <w:rFonts w:ascii="Tahoma" w:hAnsi="Tahoma" w:cs="Tahoma"/>
          <w:sz w:val="24"/>
          <w:szCs w:val="24"/>
          <w:lang w:val="sr-Latn-CS"/>
        </w:rPr>
        <w:t>U žalbi se u bitnom navodi da na osnovu člana 34 Zakona o slobodnom pristupu informacijama izjavljuju žalbu protiv Rješenja Osnovnog suda u Podgorici Su V br.81/15-13 od 07.10.2015. i zahtijevaju da Agencija za zaštitu ličnih podataka i slobodan pristup in</w:t>
      </w:r>
      <w:r w:rsidR="008F5D71">
        <w:rPr>
          <w:rFonts w:ascii="Tahoma" w:hAnsi="Tahoma" w:cs="Tahoma"/>
          <w:sz w:val="24"/>
          <w:szCs w:val="24"/>
          <w:lang w:val="sr-Latn-CS"/>
        </w:rPr>
        <w:t xml:space="preserve">formacijama </w:t>
      </w:r>
      <w:r w:rsidR="00CB6E73" w:rsidRPr="00CB6E73">
        <w:rPr>
          <w:rFonts w:ascii="Tahoma" w:hAnsi="Tahoma" w:cs="Tahoma"/>
          <w:sz w:val="24"/>
          <w:szCs w:val="24"/>
          <w:lang w:val="sr-Latn-CS"/>
        </w:rPr>
        <w:t xml:space="preserve"> kao drugostepeni organ, poništi rješenje Osnovnog suda u Podgorici Su V br.81/15-13 i omogući pristup traženoj informaciji, ili poništi pobijano Rješenje i predmet vrati prvostepenom organu na ponovno odlučivanje. </w:t>
      </w:r>
      <w:r w:rsidR="003D33E9">
        <w:rPr>
          <w:rFonts w:ascii="Tahoma" w:hAnsi="Tahoma" w:cs="Tahoma"/>
          <w:sz w:val="24"/>
          <w:szCs w:val="24"/>
          <w:lang w:val="sr-Latn-CS"/>
        </w:rPr>
        <w:t xml:space="preserve"> </w:t>
      </w:r>
      <w:r w:rsidR="00231228">
        <w:rPr>
          <w:rFonts w:ascii="Tahoma" w:hAnsi="Tahoma" w:cs="Tahoma"/>
          <w:sz w:val="24"/>
          <w:szCs w:val="24"/>
          <w:lang w:val="sr-Latn-CS"/>
        </w:rPr>
        <w:t xml:space="preserve"> </w:t>
      </w:r>
      <w:r w:rsidR="00EB05DD">
        <w:rPr>
          <w:rFonts w:ascii="Tahoma" w:hAnsi="Tahoma" w:cs="Tahoma"/>
          <w:sz w:val="24"/>
          <w:szCs w:val="24"/>
          <w:lang w:val="sr-Latn-CS"/>
        </w:rPr>
        <w:t xml:space="preserve">  </w:t>
      </w:r>
      <w:r w:rsidR="00C71717">
        <w:rPr>
          <w:rFonts w:ascii="Tahoma" w:hAnsi="Tahoma" w:cs="Tahoma"/>
          <w:sz w:val="24"/>
          <w:szCs w:val="24"/>
          <w:lang w:val="sr-Latn-CS"/>
        </w:rPr>
        <w:t xml:space="preserve"> </w:t>
      </w:r>
      <w:r w:rsidR="00482A36">
        <w:rPr>
          <w:rFonts w:ascii="Tahoma" w:hAnsi="Tahoma" w:cs="Tahoma"/>
          <w:sz w:val="24"/>
          <w:szCs w:val="24"/>
          <w:lang w:val="sr-Latn-CS"/>
        </w:rPr>
        <w:t xml:space="preserve"> </w:t>
      </w:r>
      <w:r w:rsidR="00756BA6">
        <w:rPr>
          <w:rFonts w:ascii="Tahoma" w:hAnsi="Tahoma" w:cs="Tahoma"/>
          <w:sz w:val="24"/>
          <w:szCs w:val="24"/>
          <w:lang w:val="sr-Latn-CS"/>
        </w:rPr>
        <w:t xml:space="preserve"> </w:t>
      </w:r>
    </w:p>
    <w:p w:rsidR="00C1620C" w:rsidRDefault="00320A6E" w:rsidP="00D917F7">
      <w:pPr>
        <w:jc w:val="both"/>
        <w:rPr>
          <w:rFonts w:ascii="Tahoma" w:hAnsi="Tahoma" w:cs="Tahoma"/>
          <w:color w:val="000000"/>
          <w:sz w:val="24"/>
          <w:szCs w:val="24"/>
        </w:rPr>
      </w:pPr>
      <w:r>
        <w:rPr>
          <w:rFonts w:ascii="Tahoma" w:hAnsi="Tahoma" w:cs="Tahoma"/>
          <w:color w:val="000000"/>
          <w:sz w:val="24"/>
          <w:szCs w:val="24"/>
        </w:rPr>
        <w:t>Zahtjevom</w:t>
      </w:r>
      <w:r w:rsidR="00A27C6A">
        <w:rPr>
          <w:rFonts w:ascii="Tahoma" w:hAnsi="Tahoma" w:cs="Tahoma"/>
          <w:color w:val="000000"/>
          <w:sz w:val="24"/>
          <w:szCs w:val="24"/>
        </w:rPr>
        <w:t xml:space="preserve"> drugostepenog organa br.07-33-563-1/16 od 05.02.2016.godine kojim su od prvostepenog organa traženi spisi predmeta koji se odnose na traženu informaciju, i to : kopija odluke sudije Željke Jovović kojom se odbija optužni predlog  Osnovnog državnog tužilaštva Kt.br.802/15 od 08.09.2015. godine, podnijet protiv </w:t>
      </w:r>
      <w:r w:rsidR="00884E62">
        <w:rPr>
          <w:rFonts w:ascii="Tahoma" w:hAnsi="Tahoma" w:cs="Tahoma"/>
          <w:color w:val="000000"/>
          <w:sz w:val="24"/>
          <w:szCs w:val="24"/>
        </w:rPr>
        <w:t>XX</w:t>
      </w:r>
      <w:r w:rsidR="00A27C6A">
        <w:rPr>
          <w:rFonts w:ascii="Tahoma" w:hAnsi="Tahoma" w:cs="Tahoma"/>
          <w:color w:val="000000"/>
          <w:sz w:val="24"/>
          <w:szCs w:val="24"/>
        </w:rPr>
        <w:t xml:space="preserve"> zbog krivičnog djela lažno prijavljivanje iz člana 388 stav 1 Krivičnog </w:t>
      </w:r>
      <w:r>
        <w:rPr>
          <w:rFonts w:ascii="Tahoma" w:hAnsi="Tahoma" w:cs="Tahoma"/>
          <w:color w:val="000000"/>
          <w:sz w:val="24"/>
          <w:szCs w:val="24"/>
        </w:rPr>
        <w:t>zakonika Crne Gore.</w:t>
      </w:r>
      <w:r w:rsidR="00AA4397">
        <w:rPr>
          <w:rFonts w:ascii="Tahoma" w:hAnsi="Tahoma" w:cs="Tahoma"/>
          <w:color w:val="000000"/>
          <w:sz w:val="24"/>
          <w:szCs w:val="24"/>
        </w:rPr>
        <w:t xml:space="preserve"> </w:t>
      </w:r>
      <w:r>
        <w:rPr>
          <w:rFonts w:ascii="Tahoma" w:hAnsi="Tahoma" w:cs="Tahoma"/>
          <w:color w:val="000000"/>
          <w:sz w:val="24"/>
          <w:szCs w:val="24"/>
        </w:rPr>
        <w:t>P</w:t>
      </w:r>
      <w:r w:rsidR="00C1620C">
        <w:rPr>
          <w:rFonts w:ascii="Tahoma" w:hAnsi="Tahoma" w:cs="Tahoma"/>
          <w:color w:val="000000"/>
          <w:sz w:val="24"/>
          <w:szCs w:val="24"/>
        </w:rPr>
        <w:t>rvostepeni organ</w:t>
      </w:r>
      <w:r>
        <w:rPr>
          <w:rFonts w:ascii="Tahoma" w:hAnsi="Tahoma" w:cs="Tahoma"/>
          <w:color w:val="000000"/>
          <w:sz w:val="24"/>
          <w:szCs w:val="24"/>
        </w:rPr>
        <w:t xml:space="preserve"> uz akt br. SU.V 81/15-13 od 10.02.2016.godine je dostavio spise predmeta i to rješenje Osnovnog suda u Podgorici K.b</w:t>
      </w:r>
      <w:r w:rsidR="00EF1304">
        <w:rPr>
          <w:rFonts w:ascii="Tahoma" w:hAnsi="Tahoma" w:cs="Tahoma"/>
          <w:color w:val="000000"/>
          <w:sz w:val="24"/>
          <w:szCs w:val="24"/>
        </w:rPr>
        <w:t>r. 579/15 od 28.09.2015</w:t>
      </w:r>
      <w:r>
        <w:rPr>
          <w:rFonts w:ascii="Tahoma" w:hAnsi="Tahoma" w:cs="Tahoma"/>
          <w:color w:val="000000"/>
          <w:sz w:val="24"/>
          <w:szCs w:val="24"/>
        </w:rPr>
        <w:t xml:space="preserve">.godine </w:t>
      </w:r>
      <w:r w:rsidR="00C1620C">
        <w:rPr>
          <w:rFonts w:ascii="Tahoma" w:hAnsi="Tahoma" w:cs="Tahoma"/>
          <w:color w:val="000000"/>
          <w:sz w:val="24"/>
          <w:szCs w:val="24"/>
        </w:rPr>
        <w:t>i</w:t>
      </w:r>
      <w:r>
        <w:rPr>
          <w:rFonts w:ascii="Tahoma" w:hAnsi="Tahoma" w:cs="Tahoma"/>
          <w:color w:val="000000"/>
          <w:sz w:val="24"/>
          <w:szCs w:val="24"/>
        </w:rPr>
        <w:t xml:space="preserve"> pritom</w:t>
      </w:r>
      <w:r w:rsidR="00C1620C">
        <w:rPr>
          <w:rFonts w:ascii="Tahoma" w:hAnsi="Tahoma" w:cs="Tahoma"/>
          <w:color w:val="000000"/>
          <w:sz w:val="24"/>
          <w:szCs w:val="24"/>
        </w:rPr>
        <w:t xml:space="preserve"> iznio činjenicu</w:t>
      </w:r>
      <w:r>
        <w:rPr>
          <w:rFonts w:ascii="Tahoma" w:hAnsi="Tahoma" w:cs="Tahoma"/>
          <w:color w:val="000000"/>
          <w:sz w:val="24"/>
          <w:szCs w:val="24"/>
        </w:rPr>
        <w:t xml:space="preserve"> da navedeno rješenje nije pravosnažno , već je isto ukin</w:t>
      </w:r>
      <w:r w:rsidR="00AA4397">
        <w:rPr>
          <w:rFonts w:ascii="Tahoma" w:hAnsi="Tahoma" w:cs="Tahoma"/>
          <w:color w:val="000000"/>
          <w:sz w:val="24"/>
          <w:szCs w:val="24"/>
        </w:rPr>
        <w:t>uto od strane Više suda u Podgorici , nakon čega</w:t>
      </w:r>
      <w:r w:rsidR="00C1620C">
        <w:rPr>
          <w:rFonts w:ascii="Tahoma" w:hAnsi="Tahoma" w:cs="Tahoma"/>
          <w:color w:val="000000"/>
          <w:sz w:val="24"/>
          <w:szCs w:val="24"/>
        </w:rPr>
        <w:t xml:space="preserve"> je predmet dobio novu poslovnu oznaku K.br.774/15</w:t>
      </w:r>
      <w:r>
        <w:rPr>
          <w:rFonts w:ascii="Tahoma" w:hAnsi="Tahoma" w:cs="Tahoma"/>
          <w:color w:val="000000"/>
          <w:sz w:val="24"/>
          <w:szCs w:val="24"/>
        </w:rPr>
        <w:t xml:space="preserve"> u kom je dana 28.12.2015.godine donijeto rješenje kojim se odbija optužni predlog Osnovnog državnog tužilaštva Podgorica Kt br. 802/15 od 08.09.2015.godine podnijet protiv</w:t>
      </w:r>
      <w:r w:rsidR="00C1620C">
        <w:rPr>
          <w:rFonts w:ascii="Tahoma" w:hAnsi="Tahoma" w:cs="Tahoma"/>
          <w:color w:val="000000"/>
          <w:sz w:val="24"/>
          <w:szCs w:val="24"/>
        </w:rPr>
        <w:t xml:space="preserve"> </w:t>
      </w:r>
      <w:r w:rsidR="00B74415">
        <w:rPr>
          <w:rFonts w:ascii="Tahoma" w:hAnsi="Tahoma" w:cs="Tahoma"/>
          <w:color w:val="000000"/>
          <w:sz w:val="24"/>
          <w:szCs w:val="24"/>
        </w:rPr>
        <w:t>XX</w:t>
      </w:r>
      <w:r w:rsidRPr="00320A6E">
        <w:rPr>
          <w:rFonts w:ascii="Tahoma" w:hAnsi="Tahoma" w:cs="Tahoma"/>
          <w:color w:val="000000"/>
          <w:sz w:val="24"/>
          <w:szCs w:val="24"/>
        </w:rPr>
        <w:t xml:space="preserve"> zbog krivičnog djela lažno prijavljivanje iz člana 388 stav 1 Krivičnog zakonika Crne Gore</w:t>
      </w:r>
      <w:r>
        <w:rPr>
          <w:rFonts w:ascii="Tahoma" w:hAnsi="Tahoma" w:cs="Tahoma"/>
          <w:color w:val="000000"/>
          <w:sz w:val="24"/>
          <w:szCs w:val="24"/>
        </w:rPr>
        <w:t xml:space="preserve"> jer nema dovoljno dokaza te da je se navedeni predmet nalazi pred Višim sudom u Podgorici od 04.02.2016.godine radi odlučivanja po izjavljenoj žalbi Osnovnog državnog tužilaštva u Podgorici</w:t>
      </w:r>
      <w:r w:rsidR="00C1620C">
        <w:rPr>
          <w:rFonts w:ascii="Tahoma" w:hAnsi="Tahoma" w:cs="Tahoma"/>
          <w:color w:val="000000"/>
          <w:sz w:val="24"/>
          <w:szCs w:val="24"/>
        </w:rPr>
        <w:t xml:space="preserve">. </w:t>
      </w:r>
    </w:p>
    <w:p w:rsidR="00D031C0" w:rsidRPr="00D917F7" w:rsidRDefault="00D031C0" w:rsidP="00D917F7">
      <w:pPr>
        <w:jc w:val="both"/>
        <w:rPr>
          <w:rFonts w:ascii="Tahoma" w:hAnsi="Tahoma" w:cs="Tahoma"/>
          <w:sz w:val="24"/>
          <w:szCs w:val="24"/>
        </w:rPr>
      </w:pPr>
      <w:r w:rsidRPr="00D917F7">
        <w:rPr>
          <w:rFonts w:ascii="Tahoma" w:hAnsi="Tahoma" w:cs="Tahoma"/>
          <w:sz w:val="24"/>
          <w:szCs w:val="24"/>
        </w:rPr>
        <w:t>Na</w:t>
      </w:r>
      <w:r w:rsidR="004D2949">
        <w:rPr>
          <w:rFonts w:ascii="Tahoma" w:hAnsi="Tahoma" w:cs="Tahoma"/>
          <w:sz w:val="24"/>
          <w:szCs w:val="24"/>
        </w:rPr>
        <w:t>kon razmatranja spisa predmeta,</w:t>
      </w:r>
      <w:r w:rsidRPr="00D917F7">
        <w:rPr>
          <w:rFonts w:ascii="Tahoma" w:hAnsi="Tahoma" w:cs="Tahoma"/>
          <w:sz w:val="24"/>
          <w:szCs w:val="24"/>
        </w:rPr>
        <w:t xml:space="preserve"> žalbenih navoda</w:t>
      </w:r>
      <w:r w:rsidR="004D2949">
        <w:rPr>
          <w:rFonts w:ascii="Tahoma" w:hAnsi="Tahoma" w:cs="Tahoma"/>
          <w:sz w:val="24"/>
          <w:szCs w:val="24"/>
        </w:rPr>
        <w:t xml:space="preserve"> i </w:t>
      </w:r>
      <w:r w:rsidR="003261DA" w:rsidRPr="003261DA">
        <w:rPr>
          <w:rFonts w:ascii="Tahoma" w:hAnsi="Tahoma" w:cs="Tahoma"/>
          <w:sz w:val="24"/>
          <w:szCs w:val="24"/>
        </w:rPr>
        <w:t>rješenje Osnovnog suda u Podgorici K.br. 579/15 od 28.09.2015.godine</w:t>
      </w:r>
      <w:r w:rsidR="00C1620C">
        <w:rPr>
          <w:rFonts w:ascii="Tahoma" w:hAnsi="Tahoma" w:cs="Tahoma"/>
          <w:sz w:val="24"/>
          <w:szCs w:val="24"/>
        </w:rPr>
        <w:t xml:space="preserve">, </w:t>
      </w:r>
      <w:r w:rsidRPr="00D917F7">
        <w:rPr>
          <w:rFonts w:ascii="Tahoma" w:hAnsi="Tahoma" w:cs="Tahoma"/>
          <w:sz w:val="24"/>
          <w:szCs w:val="24"/>
        </w:rPr>
        <w:t>Savjet Agencije je našao da je žalba neosnovana.</w:t>
      </w:r>
    </w:p>
    <w:p w:rsidR="00D031C0" w:rsidRDefault="00D031C0" w:rsidP="00D917F7">
      <w:pPr>
        <w:jc w:val="both"/>
        <w:rPr>
          <w:rFonts w:ascii="Tahoma" w:hAnsi="Tahoma" w:cs="Tahoma"/>
          <w:sz w:val="24"/>
          <w:szCs w:val="24"/>
        </w:rPr>
      </w:pPr>
      <w:r w:rsidRPr="00D917F7">
        <w:rPr>
          <w:rFonts w:ascii="Tahoma" w:hAnsi="Tahoma" w:cs="Tahoma"/>
          <w:sz w:val="24"/>
          <w:szCs w:val="24"/>
        </w:rPr>
        <w:t>Član 235 Zakona o opšte</w:t>
      </w:r>
      <w:r w:rsidR="00D87229">
        <w:rPr>
          <w:rFonts w:ascii="Tahoma" w:hAnsi="Tahoma" w:cs="Tahoma"/>
          <w:sz w:val="24"/>
          <w:szCs w:val="24"/>
        </w:rPr>
        <w:t>m upravnom postupku propisuje d</w:t>
      </w:r>
      <w:r w:rsidRPr="00D917F7">
        <w:rPr>
          <w:rFonts w:ascii="Tahoma" w:hAnsi="Tahoma" w:cs="Tahoma"/>
          <w:sz w:val="24"/>
          <w:szCs w:val="24"/>
        </w:rPr>
        <w:t xml:space="preserve">a </w:t>
      </w:r>
      <w:r w:rsidR="00D87229" w:rsidRPr="00D917F7">
        <w:rPr>
          <w:rFonts w:ascii="Tahoma" w:hAnsi="Tahoma" w:cs="Tahoma"/>
          <w:sz w:val="24"/>
          <w:szCs w:val="24"/>
        </w:rPr>
        <w:t xml:space="preserve">će </w:t>
      </w:r>
      <w:r w:rsidRPr="00D917F7">
        <w:rPr>
          <w:rFonts w:ascii="Tahoma" w:hAnsi="Tahoma" w:cs="Tahoma"/>
          <w:sz w:val="24"/>
          <w:szCs w:val="24"/>
        </w:rPr>
        <w:t>drugostepeni organ odbiti žalbu kada utvrdi da je postupak koji je rješenju prethodio pravilno sproveden i da je rješenje pravilno i na zakonu zasnovano, a žalba neosnovana.</w:t>
      </w:r>
    </w:p>
    <w:p w:rsidR="00D7424E" w:rsidRDefault="00D7424E" w:rsidP="00D7424E">
      <w:pPr>
        <w:jc w:val="both"/>
        <w:rPr>
          <w:rFonts w:ascii="Tahoma" w:hAnsi="Tahoma" w:cs="Tahoma"/>
          <w:sz w:val="24"/>
          <w:szCs w:val="24"/>
        </w:rPr>
      </w:pPr>
      <w:r w:rsidRPr="00AF4CC7">
        <w:rPr>
          <w:rFonts w:ascii="Tahoma" w:hAnsi="Tahoma" w:cs="Tahoma"/>
          <w:sz w:val="24"/>
          <w:szCs w:val="24"/>
        </w:rPr>
        <w:lastRenderedPageBreak/>
        <w:t>Članom 1 Zakona o slobodnom pristupu informacijama propisano je da pravo na pristup informacijama u posjedu organa vlasti ostvaruje se na način i po postupku propisanim ovim zakonom.</w:t>
      </w:r>
    </w:p>
    <w:p w:rsidR="008543D8" w:rsidRDefault="008543D8" w:rsidP="008543D8">
      <w:pPr>
        <w:autoSpaceDE w:val="0"/>
        <w:autoSpaceDN w:val="0"/>
        <w:adjustRightInd w:val="0"/>
        <w:spacing w:after="0" w:line="240" w:lineRule="auto"/>
        <w:jc w:val="both"/>
        <w:rPr>
          <w:rFonts w:ascii="Tahoma" w:hAnsi="Tahoma" w:cs="Tahoma"/>
          <w:color w:val="000000"/>
          <w:sz w:val="24"/>
          <w:szCs w:val="24"/>
        </w:rPr>
      </w:pPr>
      <w:r w:rsidRPr="004A2896">
        <w:rPr>
          <w:rFonts w:ascii="Tahoma" w:hAnsi="Tahoma" w:cs="Tahoma"/>
          <w:bCs/>
          <w:color w:val="000000"/>
          <w:sz w:val="24"/>
          <w:szCs w:val="24"/>
        </w:rPr>
        <w:t>Članom 14</w:t>
      </w:r>
      <w:r w:rsidRPr="004A2896">
        <w:rPr>
          <w:rFonts w:ascii="Tahoma" w:hAnsi="Tahoma" w:cs="Tahoma"/>
          <w:sz w:val="24"/>
          <w:szCs w:val="24"/>
        </w:rPr>
        <w:t xml:space="preserve"> </w:t>
      </w:r>
      <w:r w:rsidRPr="004A2896">
        <w:rPr>
          <w:rFonts w:ascii="Tahoma" w:hAnsi="Tahoma" w:cs="Tahoma"/>
          <w:bCs/>
          <w:color w:val="000000"/>
          <w:sz w:val="24"/>
          <w:szCs w:val="24"/>
        </w:rPr>
        <w:t>Zakona o slobodnom pristupu informacijama propisano da</w:t>
      </w:r>
      <w:r w:rsidRPr="004A2896">
        <w:rPr>
          <w:rFonts w:ascii="Tahoma" w:hAnsi="Tahoma" w:cs="Tahoma"/>
          <w:color w:val="000000"/>
          <w:sz w:val="24"/>
          <w:szCs w:val="24"/>
        </w:rPr>
        <w:t xml:space="preserve"> </w:t>
      </w:r>
      <w:r w:rsidRPr="008543D8">
        <w:rPr>
          <w:rFonts w:ascii="Tahoma" w:hAnsi="Tahoma" w:cs="Tahoma"/>
          <w:color w:val="000000"/>
          <w:sz w:val="24"/>
          <w:szCs w:val="24"/>
        </w:rPr>
        <w:t>organ vlasti može ograničiti pristup informaciji ili dijelu informacije, ako je to u interesu:</w:t>
      </w:r>
      <w:r w:rsidR="00DD67A2" w:rsidRPr="008543D8">
        <w:rPr>
          <w:rFonts w:ascii="Tahoma" w:hAnsi="Tahoma" w:cs="Tahoma"/>
          <w:color w:val="000000"/>
          <w:sz w:val="24"/>
          <w:szCs w:val="24"/>
        </w:rPr>
        <w:t xml:space="preserve"> </w:t>
      </w:r>
      <w:r w:rsidRPr="008543D8">
        <w:rPr>
          <w:rFonts w:ascii="Tahoma" w:hAnsi="Tahoma" w:cs="Tahoma"/>
          <w:color w:val="000000"/>
          <w:sz w:val="24"/>
          <w:szCs w:val="24"/>
        </w:rPr>
        <w:t>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w:t>
      </w:r>
      <w:r w:rsidR="00DD67A2">
        <w:rPr>
          <w:rFonts w:ascii="Tahoma" w:hAnsi="Tahoma" w:cs="Tahoma"/>
          <w:color w:val="000000"/>
          <w:sz w:val="24"/>
          <w:szCs w:val="24"/>
        </w:rPr>
        <w:t>.</w:t>
      </w:r>
    </w:p>
    <w:p w:rsidR="00AE05BB" w:rsidRPr="008543D8" w:rsidRDefault="00AE05BB" w:rsidP="008543D8">
      <w:pPr>
        <w:autoSpaceDE w:val="0"/>
        <w:autoSpaceDN w:val="0"/>
        <w:adjustRightInd w:val="0"/>
        <w:spacing w:after="0" w:line="240" w:lineRule="auto"/>
        <w:jc w:val="both"/>
        <w:rPr>
          <w:rFonts w:ascii="Tahoma" w:hAnsi="Tahoma" w:cs="Tahoma"/>
          <w:color w:val="000000"/>
          <w:sz w:val="24"/>
          <w:szCs w:val="24"/>
        </w:rPr>
      </w:pPr>
    </w:p>
    <w:p w:rsidR="008543D8" w:rsidRDefault="00AE05BB" w:rsidP="008543D8">
      <w:pPr>
        <w:jc w:val="both"/>
        <w:rPr>
          <w:rFonts w:ascii="Tahoma" w:hAnsi="Tahoma" w:cs="Tahoma"/>
          <w:sz w:val="24"/>
          <w:szCs w:val="24"/>
        </w:rPr>
      </w:pPr>
      <w:r>
        <w:rPr>
          <w:rFonts w:ascii="Tahoma" w:hAnsi="Tahoma" w:cs="Tahoma"/>
          <w:sz w:val="24"/>
          <w:szCs w:val="24"/>
        </w:rPr>
        <w:t>Članom 15 stav 3</w:t>
      </w:r>
      <w:r w:rsidRPr="00AE05BB">
        <w:t xml:space="preserve"> </w:t>
      </w:r>
      <w:r w:rsidRPr="00AE05BB">
        <w:rPr>
          <w:rFonts w:ascii="Tahoma" w:hAnsi="Tahoma" w:cs="Tahoma"/>
          <w:sz w:val="24"/>
          <w:szCs w:val="24"/>
        </w:rPr>
        <w:t>Zakona o slobodnom pristupu informacijama propisano</w:t>
      </w:r>
      <w:r>
        <w:rPr>
          <w:rFonts w:ascii="Tahoma" w:hAnsi="Tahoma" w:cs="Tahoma"/>
          <w:sz w:val="24"/>
          <w:szCs w:val="24"/>
        </w:rPr>
        <w:t xml:space="preserve"> je  o</w:t>
      </w:r>
      <w:r w:rsidRPr="00AE05BB">
        <w:rPr>
          <w:rFonts w:ascii="Tahoma" w:hAnsi="Tahoma" w:cs="Tahoma"/>
          <w:sz w:val="24"/>
          <w:szCs w:val="24"/>
        </w:rPr>
        <w:t>graničenje pristupa informaciji radi prevencije istrage i gonjenja izvršilaca krivičnih djela može trajati najduže do okončanja postupka.</w:t>
      </w:r>
    </w:p>
    <w:p w:rsidR="006B17B2" w:rsidRPr="008543D8" w:rsidRDefault="006B17B2" w:rsidP="006B17B2">
      <w:pPr>
        <w:jc w:val="both"/>
        <w:rPr>
          <w:rFonts w:ascii="Tahoma" w:hAnsi="Tahoma" w:cs="Tahoma"/>
          <w:sz w:val="24"/>
          <w:szCs w:val="24"/>
        </w:rPr>
      </w:pPr>
      <w:r>
        <w:rPr>
          <w:rFonts w:ascii="Tahoma" w:hAnsi="Tahoma" w:cs="Tahoma"/>
          <w:sz w:val="24"/>
          <w:szCs w:val="24"/>
        </w:rPr>
        <w:t xml:space="preserve">Članom  16 </w:t>
      </w:r>
      <w:r w:rsidRPr="006B17B2">
        <w:rPr>
          <w:rFonts w:ascii="Tahoma" w:hAnsi="Tahoma" w:cs="Tahoma"/>
          <w:sz w:val="24"/>
          <w:szCs w:val="24"/>
        </w:rPr>
        <w:t xml:space="preserve">Zakona o slobodnom pristupu informacijama propisano je  </w:t>
      </w:r>
      <w:r>
        <w:rPr>
          <w:rFonts w:ascii="Tahoma" w:hAnsi="Tahoma" w:cs="Tahoma"/>
          <w:sz w:val="24"/>
          <w:szCs w:val="24"/>
        </w:rPr>
        <w:t>da p</w:t>
      </w:r>
      <w:r w:rsidRPr="006B17B2">
        <w:rPr>
          <w:rFonts w:ascii="Tahoma" w:hAnsi="Tahoma" w:cs="Tahoma"/>
          <w:sz w:val="24"/>
          <w:szCs w:val="24"/>
        </w:rPr>
        <w:t>ristup informaciji ograničiće se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 propisan članom 17 ovog zakona.</w:t>
      </w:r>
    </w:p>
    <w:p w:rsidR="00AA4397" w:rsidRDefault="00F42B64" w:rsidP="000D24A9">
      <w:pPr>
        <w:jc w:val="both"/>
        <w:rPr>
          <w:rFonts w:ascii="Tahoma" w:hAnsi="Tahoma" w:cs="Tahoma"/>
          <w:sz w:val="24"/>
          <w:szCs w:val="24"/>
        </w:rPr>
      </w:pPr>
      <w:r w:rsidRPr="00D7424E">
        <w:rPr>
          <w:rFonts w:ascii="Tahoma" w:hAnsi="Tahoma" w:cs="Tahoma"/>
          <w:sz w:val="24"/>
          <w:szCs w:val="24"/>
        </w:rPr>
        <w:t xml:space="preserve">Savjet Agencije je odbio žalbu </w:t>
      </w:r>
      <w:r w:rsidR="00C1620C">
        <w:rPr>
          <w:rFonts w:ascii="Tahoma" w:hAnsi="Tahoma" w:cs="Tahoma"/>
          <w:sz w:val="24"/>
          <w:szCs w:val="24"/>
        </w:rPr>
        <w:t>podnosioca zahtjeva za pristup informacijama</w:t>
      </w:r>
      <w:r w:rsidR="000D24A9">
        <w:rPr>
          <w:rFonts w:ascii="Tahoma" w:hAnsi="Tahoma" w:cs="Tahoma"/>
          <w:sz w:val="24"/>
          <w:szCs w:val="24"/>
        </w:rPr>
        <w:t xml:space="preserve"> </w:t>
      </w:r>
      <w:r w:rsidRPr="00D7424E">
        <w:rPr>
          <w:rFonts w:ascii="Tahoma" w:hAnsi="Tahoma" w:cs="Tahoma"/>
          <w:sz w:val="24"/>
          <w:szCs w:val="24"/>
        </w:rPr>
        <w:t xml:space="preserve">kao neosnovanu. </w:t>
      </w:r>
      <w:r w:rsidR="00AA4397">
        <w:rPr>
          <w:rFonts w:ascii="Tahoma" w:hAnsi="Tahoma" w:cs="Tahoma"/>
          <w:sz w:val="24"/>
          <w:szCs w:val="24"/>
        </w:rPr>
        <w:t>Savjet Agencije u cilju pravilnog utvrđivanja činjeničnog stanja zatražio</w:t>
      </w:r>
      <w:r w:rsidR="00AA4397" w:rsidRPr="00AA4397">
        <w:t xml:space="preserve"> </w:t>
      </w:r>
      <w:r w:rsidR="00AA4397" w:rsidRPr="00AA4397">
        <w:rPr>
          <w:rFonts w:ascii="Tahoma" w:hAnsi="Tahoma" w:cs="Tahoma"/>
          <w:sz w:val="24"/>
          <w:szCs w:val="24"/>
        </w:rPr>
        <w:t>rješenje Osnovnog suda u Podgorici K.br. 579/15 od 28.09.2015.godine</w:t>
      </w:r>
      <w:r w:rsidR="00AA4397">
        <w:rPr>
          <w:rFonts w:ascii="Tahoma" w:hAnsi="Tahoma" w:cs="Tahoma"/>
          <w:sz w:val="24"/>
          <w:szCs w:val="24"/>
        </w:rPr>
        <w:t xml:space="preserve"> </w:t>
      </w:r>
      <w:r w:rsidR="003D5BF0">
        <w:rPr>
          <w:rFonts w:ascii="Tahoma" w:hAnsi="Tahoma" w:cs="Tahoma"/>
          <w:sz w:val="24"/>
          <w:szCs w:val="24"/>
        </w:rPr>
        <w:t>i izvršio uvid</w:t>
      </w:r>
      <w:r w:rsidR="00110AE6">
        <w:rPr>
          <w:rFonts w:ascii="Tahoma" w:hAnsi="Tahoma" w:cs="Tahoma"/>
          <w:sz w:val="24"/>
          <w:szCs w:val="24"/>
        </w:rPr>
        <w:t>. Pritom je Savjet Ag</w:t>
      </w:r>
      <w:r w:rsidR="003D5BF0">
        <w:rPr>
          <w:rFonts w:ascii="Tahoma" w:hAnsi="Tahoma" w:cs="Tahoma"/>
          <w:sz w:val="24"/>
          <w:szCs w:val="24"/>
        </w:rPr>
        <w:t>e</w:t>
      </w:r>
      <w:r w:rsidR="00110AE6">
        <w:rPr>
          <w:rFonts w:ascii="Tahoma" w:hAnsi="Tahoma" w:cs="Tahoma"/>
          <w:sz w:val="24"/>
          <w:szCs w:val="24"/>
        </w:rPr>
        <w:t>ncije</w:t>
      </w:r>
      <w:r w:rsidR="00AA4397">
        <w:rPr>
          <w:rFonts w:ascii="Tahoma" w:hAnsi="Tahoma" w:cs="Tahoma"/>
          <w:sz w:val="24"/>
          <w:szCs w:val="24"/>
        </w:rPr>
        <w:t xml:space="preserve"> ci</w:t>
      </w:r>
      <w:r w:rsidR="004E4BEF">
        <w:rPr>
          <w:rFonts w:ascii="Tahoma" w:hAnsi="Tahoma" w:cs="Tahoma"/>
          <w:sz w:val="24"/>
          <w:szCs w:val="24"/>
        </w:rPr>
        <w:t>jenio</w:t>
      </w:r>
      <w:r w:rsidR="00C7778C">
        <w:rPr>
          <w:rFonts w:ascii="Tahoma" w:hAnsi="Tahoma" w:cs="Tahoma"/>
          <w:sz w:val="24"/>
          <w:szCs w:val="24"/>
        </w:rPr>
        <w:t xml:space="preserve"> činjenicu da je postupak</w:t>
      </w:r>
      <w:r w:rsidR="00AA4397">
        <w:rPr>
          <w:rFonts w:ascii="Tahoma" w:hAnsi="Tahoma" w:cs="Tahoma"/>
          <w:sz w:val="24"/>
          <w:szCs w:val="24"/>
        </w:rPr>
        <w:t xml:space="preserve"> nije pravosnažan, već da je  </w:t>
      </w:r>
      <w:r w:rsidR="00AA4397" w:rsidRPr="00AA4397">
        <w:rPr>
          <w:rFonts w:ascii="Tahoma" w:hAnsi="Tahoma" w:cs="Tahoma"/>
          <w:sz w:val="24"/>
          <w:szCs w:val="24"/>
        </w:rPr>
        <w:t>isto ukinuto od strane Više s</w:t>
      </w:r>
      <w:r w:rsidR="00AA4397">
        <w:rPr>
          <w:rFonts w:ascii="Tahoma" w:hAnsi="Tahoma" w:cs="Tahoma"/>
          <w:sz w:val="24"/>
          <w:szCs w:val="24"/>
        </w:rPr>
        <w:t xml:space="preserve">uda u Podgorici , nakon čega </w:t>
      </w:r>
      <w:r w:rsidR="00AA4397" w:rsidRPr="00AA4397">
        <w:rPr>
          <w:rFonts w:ascii="Tahoma" w:hAnsi="Tahoma" w:cs="Tahoma"/>
          <w:sz w:val="24"/>
          <w:szCs w:val="24"/>
        </w:rPr>
        <w:t xml:space="preserve"> je predmet dobio novu poslovnu oznaku K.br.774/15 u kom je dana 28.12.2015.godine donijeto rješenje kojim se odbija optužni predlog Osnovnog državnog tužilaštva Podgorica</w:t>
      </w:r>
      <w:r w:rsidR="004C002A">
        <w:rPr>
          <w:rFonts w:ascii="Tahoma" w:hAnsi="Tahoma" w:cs="Tahoma"/>
          <w:sz w:val="24"/>
          <w:szCs w:val="24"/>
        </w:rPr>
        <w:t xml:space="preserve"> Kt br.</w:t>
      </w:r>
      <w:r w:rsidR="00AA4397" w:rsidRPr="00AA4397">
        <w:rPr>
          <w:rFonts w:ascii="Tahoma" w:hAnsi="Tahoma" w:cs="Tahoma"/>
          <w:sz w:val="24"/>
          <w:szCs w:val="24"/>
        </w:rPr>
        <w:t xml:space="preserve">802/15 od 08.09.2015.godine podnijet protiv </w:t>
      </w:r>
      <w:r w:rsidR="003D5BF0">
        <w:rPr>
          <w:rFonts w:ascii="Tahoma" w:hAnsi="Tahoma" w:cs="Tahoma"/>
          <w:sz w:val="24"/>
          <w:szCs w:val="24"/>
        </w:rPr>
        <w:t>XX</w:t>
      </w:r>
      <w:r w:rsidR="00AA4397" w:rsidRPr="00AA4397">
        <w:rPr>
          <w:rFonts w:ascii="Tahoma" w:hAnsi="Tahoma" w:cs="Tahoma"/>
          <w:sz w:val="24"/>
          <w:szCs w:val="24"/>
        </w:rPr>
        <w:t xml:space="preserve"> zbog krivičnog djela lažno prijavljivanje iz člana 388 stav 1 Krivičnog zakonika Crne Gore  jer nema dovoljno dokaza te da je se navedeni predmet nalazi pred Višim sudom u Podgorici od 04.02.2016.godine radi odlučivanja po izjavljenoj žalbi Osnovnog državnog tužilaštva u Podgorici.</w:t>
      </w:r>
      <w:r w:rsidR="009D5A3B">
        <w:rPr>
          <w:rFonts w:ascii="Tahoma" w:hAnsi="Tahoma" w:cs="Tahoma"/>
          <w:sz w:val="24"/>
          <w:szCs w:val="24"/>
        </w:rPr>
        <w:t xml:space="preserve"> Obrzirom da je članom 14 </w:t>
      </w:r>
      <w:r w:rsidR="004D1D94">
        <w:rPr>
          <w:rFonts w:ascii="Tahoma" w:hAnsi="Tahoma" w:cs="Tahoma"/>
          <w:sz w:val="24"/>
          <w:szCs w:val="24"/>
        </w:rPr>
        <w:t>stav 1 tačka 3 Zakona o slobodnom pristupu informacijama</w:t>
      </w:r>
      <w:r w:rsidR="00176B38">
        <w:rPr>
          <w:rFonts w:ascii="Tahoma" w:hAnsi="Tahoma" w:cs="Tahoma"/>
          <w:sz w:val="24"/>
          <w:szCs w:val="24"/>
        </w:rPr>
        <w:t xml:space="preserve"> propisana mogućnost ograničenja pristupa informaciji radi</w:t>
      </w:r>
      <w:r w:rsidR="00176B38" w:rsidRPr="00176B38">
        <w:t xml:space="preserve"> </w:t>
      </w:r>
      <w:r w:rsidR="00176B38" w:rsidRPr="00176B38">
        <w:rPr>
          <w:rFonts w:ascii="Tahoma" w:hAnsi="Tahoma" w:cs="Tahoma"/>
          <w:sz w:val="24"/>
          <w:szCs w:val="24"/>
        </w:rPr>
        <w:t>prevencije istrage i gonjenja izvršilaca krivičnih djela, radi zaštite od objelodanjivanja podataka</w:t>
      </w:r>
      <w:r w:rsidR="004D1D94">
        <w:rPr>
          <w:rFonts w:ascii="Tahoma" w:hAnsi="Tahoma" w:cs="Tahoma"/>
          <w:sz w:val="24"/>
          <w:szCs w:val="24"/>
        </w:rPr>
        <w:t xml:space="preserve"> i</w:t>
      </w:r>
      <w:r w:rsidR="004D1D94" w:rsidRPr="004D1D94">
        <w:t xml:space="preserve"> </w:t>
      </w:r>
      <w:r w:rsidR="004D1D94" w:rsidRPr="004D1D94">
        <w:rPr>
          <w:rFonts w:ascii="Tahoma" w:hAnsi="Tahoma" w:cs="Tahoma"/>
          <w:sz w:val="24"/>
          <w:szCs w:val="24"/>
        </w:rPr>
        <w:t>članom 15 stav 3 Zakona o s</w:t>
      </w:r>
      <w:r w:rsidR="004D1D94">
        <w:rPr>
          <w:rFonts w:ascii="Tahoma" w:hAnsi="Tahoma" w:cs="Tahoma"/>
          <w:sz w:val="24"/>
          <w:szCs w:val="24"/>
        </w:rPr>
        <w:t>lobodnom pristupu informacijam</w:t>
      </w:r>
      <w:r w:rsidR="004D1D94" w:rsidRPr="004D1D94">
        <w:rPr>
          <w:rFonts w:ascii="Tahoma" w:hAnsi="Tahoma" w:cs="Tahoma"/>
          <w:sz w:val="24"/>
          <w:szCs w:val="24"/>
        </w:rPr>
        <w:t xml:space="preserve"> propisana </w:t>
      </w:r>
      <w:r w:rsidR="004D1D94">
        <w:rPr>
          <w:rFonts w:ascii="Tahoma" w:hAnsi="Tahoma" w:cs="Tahoma"/>
          <w:sz w:val="24"/>
          <w:szCs w:val="24"/>
        </w:rPr>
        <w:t>trajanjem ograničenja pristupa inf</w:t>
      </w:r>
      <w:r w:rsidR="005B4DAD">
        <w:rPr>
          <w:rFonts w:ascii="Tahoma" w:hAnsi="Tahoma" w:cs="Tahoma"/>
          <w:sz w:val="24"/>
          <w:szCs w:val="24"/>
        </w:rPr>
        <w:t>ormacijam do okončanja postupka</w:t>
      </w:r>
      <w:r w:rsidR="0031587E">
        <w:rPr>
          <w:rFonts w:ascii="Tahoma" w:hAnsi="Tahoma" w:cs="Tahoma"/>
          <w:sz w:val="24"/>
          <w:szCs w:val="24"/>
        </w:rPr>
        <w:t>, nesporno pro</w:t>
      </w:r>
      <w:r w:rsidR="00133345">
        <w:rPr>
          <w:rFonts w:ascii="Tahoma" w:hAnsi="Tahoma" w:cs="Tahoma"/>
          <w:sz w:val="24"/>
          <w:szCs w:val="24"/>
        </w:rPr>
        <w:t>i</w:t>
      </w:r>
      <w:r w:rsidR="0031587E">
        <w:rPr>
          <w:rFonts w:ascii="Tahoma" w:hAnsi="Tahoma" w:cs="Tahoma"/>
          <w:sz w:val="24"/>
          <w:szCs w:val="24"/>
        </w:rPr>
        <w:t xml:space="preserve">zilazi da je postupak u toku u predmetnom slučaju te da postoje smetnje za pristup traženoj informaciji zbog kog razloga je </w:t>
      </w:r>
      <w:r w:rsidR="00133345">
        <w:rPr>
          <w:rFonts w:ascii="Tahoma" w:hAnsi="Tahoma" w:cs="Tahoma"/>
          <w:sz w:val="24"/>
          <w:szCs w:val="24"/>
        </w:rPr>
        <w:t>od</w:t>
      </w:r>
      <w:r w:rsidR="0031587E">
        <w:rPr>
          <w:rFonts w:ascii="Tahoma" w:hAnsi="Tahoma" w:cs="Tahoma"/>
          <w:sz w:val="24"/>
          <w:szCs w:val="24"/>
        </w:rPr>
        <w:t>bijena žalba kao neosnovana.</w:t>
      </w:r>
      <w:r w:rsidR="005430E0">
        <w:rPr>
          <w:rFonts w:ascii="Tahoma" w:hAnsi="Tahoma" w:cs="Tahoma"/>
          <w:sz w:val="24"/>
          <w:szCs w:val="24"/>
        </w:rPr>
        <w:t xml:space="preserve"> </w:t>
      </w:r>
      <w:r w:rsidR="0007550B">
        <w:rPr>
          <w:rFonts w:ascii="Tahoma" w:hAnsi="Tahoma" w:cs="Tahoma"/>
          <w:sz w:val="24"/>
          <w:szCs w:val="24"/>
        </w:rPr>
        <w:t>Savjet Agencije je na osnovu č</w:t>
      </w:r>
      <w:r w:rsidR="00CF36D1">
        <w:rPr>
          <w:rFonts w:ascii="Tahoma" w:hAnsi="Tahoma" w:cs="Tahoma"/>
          <w:sz w:val="24"/>
          <w:szCs w:val="24"/>
        </w:rPr>
        <w:t>l</w:t>
      </w:r>
      <w:r w:rsidR="0007550B">
        <w:rPr>
          <w:rFonts w:ascii="Tahoma" w:hAnsi="Tahoma" w:cs="Tahoma"/>
          <w:sz w:val="24"/>
          <w:szCs w:val="24"/>
        </w:rPr>
        <w:t>a</w:t>
      </w:r>
      <w:r w:rsidR="00CF36D1">
        <w:rPr>
          <w:rFonts w:ascii="Tahoma" w:hAnsi="Tahoma" w:cs="Tahoma"/>
          <w:sz w:val="24"/>
          <w:szCs w:val="24"/>
        </w:rPr>
        <w:t xml:space="preserve">na 16 </w:t>
      </w:r>
      <w:r w:rsidR="004363AC">
        <w:rPr>
          <w:rFonts w:ascii="Tahoma" w:hAnsi="Tahoma" w:cs="Tahoma"/>
          <w:sz w:val="24"/>
          <w:szCs w:val="24"/>
        </w:rPr>
        <w:t>Z</w:t>
      </w:r>
      <w:r w:rsidR="00CF36D1">
        <w:rPr>
          <w:rFonts w:ascii="Tahoma" w:hAnsi="Tahoma" w:cs="Tahoma"/>
          <w:sz w:val="24"/>
          <w:szCs w:val="24"/>
        </w:rPr>
        <w:t>akona o slobodnom pristupu informacijama izvršio test štetnosti</w:t>
      </w:r>
      <w:r w:rsidR="004363AC">
        <w:rPr>
          <w:rFonts w:ascii="Tahoma" w:hAnsi="Tahoma" w:cs="Tahoma"/>
          <w:sz w:val="24"/>
          <w:szCs w:val="24"/>
        </w:rPr>
        <w:t xml:space="preserve"> </w:t>
      </w:r>
      <w:r w:rsidR="00CF36D1">
        <w:rPr>
          <w:rFonts w:ascii="Tahoma" w:hAnsi="Tahoma" w:cs="Tahoma"/>
          <w:sz w:val="24"/>
          <w:szCs w:val="24"/>
        </w:rPr>
        <w:lastRenderedPageBreak/>
        <w:t xml:space="preserve">kroz neposredan uvid u rješenje </w:t>
      </w:r>
      <w:r w:rsidR="004363AC" w:rsidRPr="004363AC">
        <w:rPr>
          <w:rFonts w:ascii="Tahoma" w:hAnsi="Tahoma" w:cs="Tahoma"/>
          <w:sz w:val="24"/>
          <w:szCs w:val="24"/>
        </w:rPr>
        <w:t>Osnovnog suda u Podgorici K.br. 579/15 od 28.09.2015.godine</w:t>
      </w:r>
      <w:r w:rsidR="005430E0">
        <w:rPr>
          <w:rFonts w:ascii="Tahoma" w:hAnsi="Tahoma" w:cs="Tahoma"/>
          <w:sz w:val="24"/>
          <w:szCs w:val="24"/>
        </w:rPr>
        <w:t xml:space="preserve"> te utvrdio da bi objelodanjivanjem predmetne informacije nastale štetne posledice u postupku koji nije pravosnažno okončan .Budući da se u medijima već pisalo o konkretnom predmetu objelodanjivanje predmetne informacije podspješilo bi tu prasku </w:t>
      </w:r>
      <w:r w:rsidR="0007550B">
        <w:rPr>
          <w:rFonts w:ascii="Tahoma" w:hAnsi="Tahoma" w:cs="Tahoma"/>
          <w:sz w:val="24"/>
          <w:szCs w:val="24"/>
        </w:rPr>
        <w:t>i moglo vrš</w:t>
      </w:r>
      <w:r w:rsidR="00EC27FD">
        <w:rPr>
          <w:rFonts w:ascii="Tahoma" w:hAnsi="Tahoma" w:cs="Tahoma"/>
          <w:sz w:val="24"/>
          <w:szCs w:val="24"/>
        </w:rPr>
        <w:t xml:space="preserve">iti pritisak na nadležni organ </w:t>
      </w:r>
      <w:r w:rsidR="0007550B">
        <w:rPr>
          <w:rFonts w:ascii="Tahoma" w:hAnsi="Tahoma" w:cs="Tahoma"/>
          <w:sz w:val="24"/>
          <w:szCs w:val="24"/>
        </w:rPr>
        <w:t xml:space="preserve">prilikom donošenja odluke po </w:t>
      </w:r>
      <w:r w:rsidR="0007550B" w:rsidRPr="0007550B">
        <w:rPr>
          <w:rFonts w:ascii="Tahoma" w:hAnsi="Tahoma" w:cs="Tahoma"/>
          <w:sz w:val="24"/>
          <w:szCs w:val="24"/>
        </w:rPr>
        <w:t>izjavljenoj žalbi Osnovnog državnog tužilaštva u Podgorici</w:t>
      </w:r>
      <w:r w:rsidR="00795F7F">
        <w:rPr>
          <w:rFonts w:ascii="Tahoma" w:hAnsi="Tahoma" w:cs="Tahoma"/>
          <w:sz w:val="24"/>
          <w:szCs w:val="24"/>
        </w:rPr>
        <w:t xml:space="preserve"> na predmetno rješenje.</w:t>
      </w:r>
    </w:p>
    <w:p w:rsidR="00D031C0" w:rsidRPr="00D917F7" w:rsidRDefault="00D031C0" w:rsidP="00D917F7">
      <w:pPr>
        <w:jc w:val="both"/>
        <w:rPr>
          <w:rFonts w:ascii="Tahoma" w:hAnsi="Tahoma" w:cs="Tahoma"/>
          <w:color w:val="000000"/>
          <w:sz w:val="24"/>
          <w:szCs w:val="24"/>
        </w:rPr>
      </w:pPr>
      <w:r w:rsidRPr="00D917F7">
        <w:rPr>
          <w:rFonts w:ascii="Tahoma" w:hAnsi="Tahoma" w:cs="Tahoma"/>
          <w:color w:val="000000"/>
          <w:sz w:val="24"/>
          <w:szCs w:val="24"/>
        </w:rPr>
        <w:t>Savjet Agencije je cijenio i ostale navode iz žalbe, pa je na</w:t>
      </w:r>
      <w:r w:rsidR="00387EC8">
        <w:rPr>
          <w:rFonts w:ascii="Tahoma" w:hAnsi="Tahoma" w:cs="Tahoma"/>
          <w:color w:val="000000"/>
          <w:sz w:val="24"/>
          <w:szCs w:val="24"/>
        </w:rPr>
        <w:t>šao da nijesu od uticaja za druga</w:t>
      </w:r>
      <w:r w:rsidRPr="00D917F7">
        <w:rPr>
          <w:rFonts w:ascii="Tahoma" w:hAnsi="Tahoma" w:cs="Tahoma"/>
          <w:color w:val="000000"/>
          <w:sz w:val="24"/>
          <w:szCs w:val="24"/>
        </w:rPr>
        <w:t>čije rješavanje u ovoj pravnoj stvari.</w:t>
      </w:r>
    </w:p>
    <w:p w:rsidR="00D031C0" w:rsidRPr="00D917F7" w:rsidRDefault="00D031C0" w:rsidP="00D917F7">
      <w:pPr>
        <w:jc w:val="both"/>
        <w:rPr>
          <w:rFonts w:ascii="Tahoma" w:hAnsi="Tahoma" w:cs="Tahoma"/>
          <w:sz w:val="24"/>
          <w:szCs w:val="24"/>
        </w:rPr>
      </w:pPr>
      <w:r w:rsidRPr="00D917F7">
        <w:rPr>
          <w:rFonts w:ascii="Tahoma" w:hAnsi="Tahoma" w:cs="Tahoma"/>
          <w:sz w:val="24"/>
          <w:szCs w:val="24"/>
        </w:rPr>
        <w:t>Sa izn</w:t>
      </w:r>
      <w:r w:rsidR="00387EC8">
        <w:rPr>
          <w:rFonts w:ascii="Tahoma" w:hAnsi="Tahoma" w:cs="Tahoma"/>
          <w:sz w:val="24"/>
          <w:szCs w:val="24"/>
        </w:rPr>
        <w:t>i</w:t>
      </w:r>
      <w:r w:rsidRPr="00D917F7">
        <w:rPr>
          <w:rFonts w:ascii="Tahoma" w:hAnsi="Tahoma" w:cs="Tahoma"/>
          <w:sz w:val="24"/>
          <w:szCs w:val="24"/>
        </w:rPr>
        <w:t>jetih razloga, shodno članu 38 Zakona o slobodnom pristupu informacijama i člana 235 stav 1 Zakona o opštem upravnom postupku, odlučeno je kao u izreci.</w:t>
      </w:r>
    </w:p>
    <w:p w:rsidR="00D031C0" w:rsidRPr="0072730A" w:rsidRDefault="00D031C0" w:rsidP="0072730A">
      <w:pPr>
        <w:jc w:val="both"/>
        <w:rPr>
          <w:rFonts w:ascii="Tahoma" w:hAnsi="Tahoma" w:cs="Tahoma"/>
          <w:sz w:val="24"/>
          <w:szCs w:val="24"/>
          <w:lang w:val="sr-Latn-CS"/>
        </w:rPr>
      </w:pPr>
      <w:r w:rsidRPr="009C107F">
        <w:rPr>
          <w:rFonts w:ascii="Tahoma" w:hAnsi="Tahoma" w:cs="Tahoma"/>
          <w:b/>
          <w:sz w:val="24"/>
          <w:szCs w:val="24"/>
          <w:u w:val="single"/>
          <w:lang w:val="sr-Latn-CS"/>
        </w:rPr>
        <w:t>Pravna pouka:</w:t>
      </w:r>
      <w:r>
        <w:rPr>
          <w:rFonts w:ascii="Tahoma" w:hAnsi="Tahoma" w:cs="Tahoma"/>
          <w:sz w:val="24"/>
          <w:szCs w:val="24"/>
          <w:lang w:val="sr-Latn-CS"/>
        </w:rPr>
        <w:t xml:space="preserve"> Protiv ovog Rješenja </w:t>
      </w:r>
      <w:r w:rsidRPr="009C107F">
        <w:rPr>
          <w:rFonts w:ascii="Tahoma" w:hAnsi="Tahoma" w:cs="Tahoma"/>
          <w:sz w:val="24"/>
          <w:szCs w:val="24"/>
          <w:lang w:val="sr-Latn-CS"/>
        </w:rPr>
        <w:t>može se pokrenuti Upravni spor u roku od 30 dana od dana prijema.</w:t>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p>
    <w:p w:rsidR="00D031C0" w:rsidRPr="009C107F" w:rsidRDefault="00D031C0" w:rsidP="00D031C0">
      <w:pPr>
        <w:spacing w:after="0"/>
        <w:ind w:left="4956" w:firstLine="708"/>
        <w:jc w:val="both"/>
        <w:rPr>
          <w:rFonts w:ascii="Tahoma" w:hAnsi="Tahoma" w:cs="Tahoma"/>
          <w:b/>
          <w:sz w:val="28"/>
          <w:szCs w:val="28"/>
        </w:rPr>
      </w:pPr>
      <w:r w:rsidRPr="009C107F">
        <w:rPr>
          <w:rFonts w:ascii="Tahoma" w:hAnsi="Tahoma" w:cs="Tahoma"/>
          <w:b/>
          <w:sz w:val="28"/>
          <w:szCs w:val="28"/>
          <w:lang w:val="sr-Latn-CS"/>
        </w:rPr>
        <w:t>SAVJET AGENCIJE</w:t>
      </w:r>
      <w:r w:rsidRPr="009C107F">
        <w:rPr>
          <w:rFonts w:ascii="Tahoma" w:hAnsi="Tahoma" w:cs="Tahoma"/>
          <w:b/>
          <w:sz w:val="28"/>
          <w:szCs w:val="28"/>
        </w:rPr>
        <w:t>:</w:t>
      </w:r>
    </w:p>
    <w:p w:rsidR="00D031C0" w:rsidRPr="009C107F" w:rsidRDefault="00D031C0" w:rsidP="00D031C0">
      <w:pPr>
        <w:spacing w:after="0"/>
        <w:jc w:val="both"/>
        <w:rPr>
          <w:rFonts w:ascii="Tahoma" w:hAnsi="Tahoma" w:cs="Tahoma"/>
          <w:b/>
          <w:sz w:val="24"/>
          <w:szCs w:val="24"/>
          <w:lang w:val="sr-Latn-CS"/>
        </w:rPr>
      </w:pPr>
    </w:p>
    <w:p w:rsidR="00D031C0" w:rsidRDefault="00D031C0" w:rsidP="00D031C0">
      <w:pPr>
        <w:spacing w:after="0"/>
        <w:jc w:val="right"/>
        <w:rPr>
          <w:rFonts w:ascii="Tahoma" w:hAnsi="Tahoma" w:cs="Tahoma"/>
          <w:b/>
          <w:sz w:val="24"/>
          <w:szCs w:val="24"/>
          <w:lang w:val="sr-Latn-CS"/>
        </w:rPr>
      </w:pPr>
      <w:r w:rsidRPr="009C107F">
        <w:rPr>
          <w:rFonts w:ascii="Tahoma" w:hAnsi="Tahoma" w:cs="Tahoma"/>
          <w:b/>
          <w:sz w:val="24"/>
          <w:szCs w:val="24"/>
          <w:lang w:val="sr-Latn-CS"/>
        </w:rPr>
        <w:t xml:space="preserve">Predsjednik,  </w:t>
      </w:r>
      <w:r w:rsidR="004D2949">
        <w:rPr>
          <w:rFonts w:ascii="Tahoma" w:hAnsi="Tahoma" w:cs="Tahoma"/>
          <w:b/>
          <w:sz w:val="24"/>
          <w:szCs w:val="24"/>
          <w:lang w:val="sr-Latn-CS"/>
        </w:rPr>
        <w:t>Muhamed Gjokaj</w:t>
      </w:r>
      <w:bookmarkStart w:id="0" w:name="_GoBack"/>
      <w:bookmarkEnd w:id="0"/>
    </w:p>
    <w:sectPr w:rsidR="00D031C0" w:rsidSect="00C4664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276"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732" w:rsidRDefault="008E5732" w:rsidP="004C7646">
      <w:pPr>
        <w:spacing w:after="0" w:line="240" w:lineRule="auto"/>
      </w:pPr>
      <w:r>
        <w:separator/>
      </w:r>
    </w:p>
  </w:endnote>
  <w:endnote w:type="continuationSeparator" w:id="0">
    <w:p w:rsidR="008E5732" w:rsidRDefault="008E5732"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Pr="002B6C39" w:rsidRDefault="00671565" w:rsidP="00524EF1">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Default="00671565" w:rsidP="00524EF1">
    <w:pPr>
      <w:pStyle w:val="Footer"/>
      <w:rPr>
        <w:b/>
        <w:sz w:val="16"/>
        <w:szCs w:val="16"/>
      </w:rPr>
    </w:pPr>
  </w:p>
  <w:p w:rsidR="00671565" w:rsidRPr="00E62A90" w:rsidRDefault="00671565" w:rsidP="00524EF1">
    <w:pPr>
      <w:pStyle w:val="Footer"/>
      <w:shd w:val="clear" w:color="auto" w:fill="FF0000"/>
      <w:jc w:val="center"/>
      <w:rPr>
        <w:b/>
        <w:color w:val="FF0000"/>
        <w:sz w:val="2"/>
        <w:szCs w:val="2"/>
      </w:rPr>
    </w:pPr>
  </w:p>
  <w:p w:rsidR="00671565" w:rsidRDefault="00671565" w:rsidP="00524EF1">
    <w:pPr>
      <w:pStyle w:val="Footer"/>
      <w:jc w:val="center"/>
      <w:rPr>
        <w:b/>
        <w:sz w:val="16"/>
        <w:szCs w:val="16"/>
      </w:rPr>
    </w:pPr>
  </w:p>
  <w:p w:rsidR="00671565" w:rsidRPr="002B6C39" w:rsidRDefault="00671565" w:rsidP="00524EF1">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71565" w:rsidRPr="002B6C39" w:rsidRDefault="00671565" w:rsidP="00524EF1">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71565" w:rsidRPr="002B6C39" w:rsidRDefault="00671565" w:rsidP="00524EF1">
    <w:pPr>
      <w:pStyle w:val="Footer"/>
      <w:jc w:val="center"/>
      <w:rPr>
        <w:sz w:val="16"/>
        <w:szCs w:val="16"/>
      </w:rPr>
    </w:pPr>
  </w:p>
  <w:p w:rsidR="00671565" w:rsidRPr="002B6C39" w:rsidRDefault="00671565">
    <w:pPr>
      <w:pStyle w:val="Footer"/>
    </w:pPr>
  </w:p>
  <w:p w:rsidR="00671565" w:rsidRDefault="00671565" w:rsidP="00524EF1">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Default="006715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732" w:rsidRDefault="008E5732" w:rsidP="004C7646">
      <w:pPr>
        <w:spacing w:after="0" w:line="240" w:lineRule="auto"/>
      </w:pPr>
      <w:r>
        <w:separator/>
      </w:r>
    </w:p>
  </w:footnote>
  <w:footnote w:type="continuationSeparator" w:id="0">
    <w:p w:rsidR="008E5732" w:rsidRDefault="008E5732"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Default="006715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Default="006715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Default="006715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25F9"/>
    <w:rsid w:val="000133DF"/>
    <w:rsid w:val="00016E10"/>
    <w:rsid w:val="000213C7"/>
    <w:rsid w:val="000226BE"/>
    <w:rsid w:val="00023BC0"/>
    <w:rsid w:val="000252CB"/>
    <w:rsid w:val="00027122"/>
    <w:rsid w:val="00031D59"/>
    <w:rsid w:val="000400B1"/>
    <w:rsid w:val="00042969"/>
    <w:rsid w:val="00042EFC"/>
    <w:rsid w:val="00047CE1"/>
    <w:rsid w:val="00054572"/>
    <w:rsid w:val="00055DF0"/>
    <w:rsid w:val="0005651B"/>
    <w:rsid w:val="0006096A"/>
    <w:rsid w:val="000609E7"/>
    <w:rsid w:val="00060C7E"/>
    <w:rsid w:val="000632EB"/>
    <w:rsid w:val="000667B2"/>
    <w:rsid w:val="00066A97"/>
    <w:rsid w:val="00067793"/>
    <w:rsid w:val="00067B0F"/>
    <w:rsid w:val="00071638"/>
    <w:rsid w:val="00074BBA"/>
    <w:rsid w:val="0007550B"/>
    <w:rsid w:val="00075F89"/>
    <w:rsid w:val="00080FE6"/>
    <w:rsid w:val="0008399B"/>
    <w:rsid w:val="000841BA"/>
    <w:rsid w:val="00084C48"/>
    <w:rsid w:val="0008580A"/>
    <w:rsid w:val="00093391"/>
    <w:rsid w:val="00093631"/>
    <w:rsid w:val="00093BCC"/>
    <w:rsid w:val="00096F20"/>
    <w:rsid w:val="000A0FD5"/>
    <w:rsid w:val="000A1194"/>
    <w:rsid w:val="000A286B"/>
    <w:rsid w:val="000A4523"/>
    <w:rsid w:val="000A5538"/>
    <w:rsid w:val="000A698C"/>
    <w:rsid w:val="000A7D81"/>
    <w:rsid w:val="000B1B48"/>
    <w:rsid w:val="000B4E13"/>
    <w:rsid w:val="000B73F6"/>
    <w:rsid w:val="000C3A09"/>
    <w:rsid w:val="000C4DBB"/>
    <w:rsid w:val="000C55C4"/>
    <w:rsid w:val="000D0973"/>
    <w:rsid w:val="000D0CD5"/>
    <w:rsid w:val="000D15AF"/>
    <w:rsid w:val="000D225E"/>
    <w:rsid w:val="000D2478"/>
    <w:rsid w:val="000D24A9"/>
    <w:rsid w:val="000D2B0A"/>
    <w:rsid w:val="000D4C92"/>
    <w:rsid w:val="000E04F9"/>
    <w:rsid w:val="000E1D99"/>
    <w:rsid w:val="000E72F2"/>
    <w:rsid w:val="000F0D89"/>
    <w:rsid w:val="000F1095"/>
    <w:rsid w:val="000F1255"/>
    <w:rsid w:val="000F17D8"/>
    <w:rsid w:val="000F4798"/>
    <w:rsid w:val="000F5AE7"/>
    <w:rsid w:val="000F62FB"/>
    <w:rsid w:val="000F6C2A"/>
    <w:rsid w:val="00100868"/>
    <w:rsid w:val="00101F82"/>
    <w:rsid w:val="00102FC5"/>
    <w:rsid w:val="00106305"/>
    <w:rsid w:val="00107094"/>
    <w:rsid w:val="001072A8"/>
    <w:rsid w:val="00107FEC"/>
    <w:rsid w:val="00110AE6"/>
    <w:rsid w:val="00110B9F"/>
    <w:rsid w:val="00120C6D"/>
    <w:rsid w:val="00126117"/>
    <w:rsid w:val="0012629B"/>
    <w:rsid w:val="00126D93"/>
    <w:rsid w:val="001327D8"/>
    <w:rsid w:val="00132FFA"/>
    <w:rsid w:val="00133345"/>
    <w:rsid w:val="00136BDA"/>
    <w:rsid w:val="001415A0"/>
    <w:rsid w:val="001431B9"/>
    <w:rsid w:val="001456AD"/>
    <w:rsid w:val="00145FFC"/>
    <w:rsid w:val="00147346"/>
    <w:rsid w:val="00151A6C"/>
    <w:rsid w:val="001530C3"/>
    <w:rsid w:val="00156D06"/>
    <w:rsid w:val="001632CB"/>
    <w:rsid w:val="0016367C"/>
    <w:rsid w:val="0016432B"/>
    <w:rsid w:val="00173F66"/>
    <w:rsid w:val="00175405"/>
    <w:rsid w:val="00176B38"/>
    <w:rsid w:val="00177D79"/>
    <w:rsid w:val="00177FDA"/>
    <w:rsid w:val="001848A9"/>
    <w:rsid w:val="0018599A"/>
    <w:rsid w:val="001920D7"/>
    <w:rsid w:val="00194B1C"/>
    <w:rsid w:val="001A1909"/>
    <w:rsid w:val="001A1D4C"/>
    <w:rsid w:val="001A4873"/>
    <w:rsid w:val="001A5ECC"/>
    <w:rsid w:val="001B00E5"/>
    <w:rsid w:val="001B1210"/>
    <w:rsid w:val="001B13D4"/>
    <w:rsid w:val="001B3846"/>
    <w:rsid w:val="001B5AEE"/>
    <w:rsid w:val="001C00F6"/>
    <w:rsid w:val="001C036F"/>
    <w:rsid w:val="001C23E9"/>
    <w:rsid w:val="001C64ED"/>
    <w:rsid w:val="001D33C4"/>
    <w:rsid w:val="001D77B3"/>
    <w:rsid w:val="001D7FA8"/>
    <w:rsid w:val="001E11DC"/>
    <w:rsid w:val="001E2A73"/>
    <w:rsid w:val="001E593A"/>
    <w:rsid w:val="001E5EFC"/>
    <w:rsid w:val="001E6154"/>
    <w:rsid w:val="001E6750"/>
    <w:rsid w:val="001E6A60"/>
    <w:rsid w:val="001E6C0D"/>
    <w:rsid w:val="001F04B5"/>
    <w:rsid w:val="001F2A3B"/>
    <w:rsid w:val="001F4142"/>
    <w:rsid w:val="001F4B7A"/>
    <w:rsid w:val="001F5744"/>
    <w:rsid w:val="001F79BA"/>
    <w:rsid w:val="00200A32"/>
    <w:rsid w:val="00202EC4"/>
    <w:rsid w:val="002035CB"/>
    <w:rsid w:val="00203EB3"/>
    <w:rsid w:val="00205233"/>
    <w:rsid w:val="00205859"/>
    <w:rsid w:val="00206091"/>
    <w:rsid w:val="00206B06"/>
    <w:rsid w:val="0020732E"/>
    <w:rsid w:val="0020755F"/>
    <w:rsid w:val="00210372"/>
    <w:rsid w:val="00211776"/>
    <w:rsid w:val="00212DA0"/>
    <w:rsid w:val="00215BDE"/>
    <w:rsid w:val="002178F5"/>
    <w:rsid w:val="00220E3C"/>
    <w:rsid w:val="0022105C"/>
    <w:rsid w:val="00221C56"/>
    <w:rsid w:val="002220BB"/>
    <w:rsid w:val="00222534"/>
    <w:rsid w:val="00223176"/>
    <w:rsid w:val="0022592C"/>
    <w:rsid w:val="002278D6"/>
    <w:rsid w:val="00231228"/>
    <w:rsid w:val="002352EB"/>
    <w:rsid w:val="002369F9"/>
    <w:rsid w:val="002406AC"/>
    <w:rsid w:val="00240A8A"/>
    <w:rsid w:val="002417B5"/>
    <w:rsid w:val="00241E76"/>
    <w:rsid w:val="002432D5"/>
    <w:rsid w:val="00243C30"/>
    <w:rsid w:val="00243E87"/>
    <w:rsid w:val="0024478D"/>
    <w:rsid w:val="002447A3"/>
    <w:rsid w:val="00254CA5"/>
    <w:rsid w:val="00256A04"/>
    <w:rsid w:val="00257D9A"/>
    <w:rsid w:val="00260CF9"/>
    <w:rsid w:val="00260FA2"/>
    <w:rsid w:val="0026151E"/>
    <w:rsid w:val="002618E6"/>
    <w:rsid w:val="00263216"/>
    <w:rsid w:val="002669D7"/>
    <w:rsid w:val="002677AA"/>
    <w:rsid w:val="00272AA0"/>
    <w:rsid w:val="0027310B"/>
    <w:rsid w:val="002752F8"/>
    <w:rsid w:val="002762DD"/>
    <w:rsid w:val="002770C9"/>
    <w:rsid w:val="00277EE0"/>
    <w:rsid w:val="00281C13"/>
    <w:rsid w:val="00283A2E"/>
    <w:rsid w:val="002851FE"/>
    <w:rsid w:val="00287D79"/>
    <w:rsid w:val="002906C5"/>
    <w:rsid w:val="002920CC"/>
    <w:rsid w:val="0029266C"/>
    <w:rsid w:val="00295217"/>
    <w:rsid w:val="002A1A4B"/>
    <w:rsid w:val="002A648C"/>
    <w:rsid w:val="002A6DB1"/>
    <w:rsid w:val="002B1F76"/>
    <w:rsid w:val="002B43F7"/>
    <w:rsid w:val="002B50AA"/>
    <w:rsid w:val="002C0680"/>
    <w:rsid w:val="002C20DD"/>
    <w:rsid w:val="002C3DA8"/>
    <w:rsid w:val="002C4B70"/>
    <w:rsid w:val="002C59DD"/>
    <w:rsid w:val="002D610A"/>
    <w:rsid w:val="002E3881"/>
    <w:rsid w:val="002E4B66"/>
    <w:rsid w:val="002E5269"/>
    <w:rsid w:val="002F21C4"/>
    <w:rsid w:val="002F4321"/>
    <w:rsid w:val="002F625E"/>
    <w:rsid w:val="002F70BF"/>
    <w:rsid w:val="002F755E"/>
    <w:rsid w:val="002F762F"/>
    <w:rsid w:val="002F7739"/>
    <w:rsid w:val="00301987"/>
    <w:rsid w:val="0030268B"/>
    <w:rsid w:val="00304AA6"/>
    <w:rsid w:val="00306A70"/>
    <w:rsid w:val="00307848"/>
    <w:rsid w:val="00307F82"/>
    <w:rsid w:val="0031108A"/>
    <w:rsid w:val="0031479A"/>
    <w:rsid w:val="0031587E"/>
    <w:rsid w:val="003209C7"/>
    <w:rsid w:val="00320A6E"/>
    <w:rsid w:val="0032192B"/>
    <w:rsid w:val="00322B97"/>
    <w:rsid w:val="00325D33"/>
    <w:rsid w:val="003261DA"/>
    <w:rsid w:val="00330647"/>
    <w:rsid w:val="0033589B"/>
    <w:rsid w:val="00335A94"/>
    <w:rsid w:val="0034017B"/>
    <w:rsid w:val="003409C7"/>
    <w:rsid w:val="00341F08"/>
    <w:rsid w:val="0034268C"/>
    <w:rsid w:val="003443E8"/>
    <w:rsid w:val="00354503"/>
    <w:rsid w:val="00355F5F"/>
    <w:rsid w:val="00360AE3"/>
    <w:rsid w:val="003652C5"/>
    <w:rsid w:val="00365DE4"/>
    <w:rsid w:val="00367A05"/>
    <w:rsid w:val="00370249"/>
    <w:rsid w:val="003721C4"/>
    <w:rsid w:val="0037705E"/>
    <w:rsid w:val="00377C15"/>
    <w:rsid w:val="00377F37"/>
    <w:rsid w:val="003839DB"/>
    <w:rsid w:val="00387EC8"/>
    <w:rsid w:val="00391058"/>
    <w:rsid w:val="0039125B"/>
    <w:rsid w:val="00391432"/>
    <w:rsid w:val="00392E2D"/>
    <w:rsid w:val="00393230"/>
    <w:rsid w:val="003945C6"/>
    <w:rsid w:val="003972D4"/>
    <w:rsid w:val="003A0A17"/>
    <w:rsid w:val="003A2C4D"/>
    <w:rsid w:val="003A3A35"/>
    <w:rsid w:val="003A4BB6"/>
    <w:rsid w:val="003A50E9"/>
    <w:rsid w:val="003A6AEB"/>
    <w:rsid w:val="003B6FF0"/>
    <w:rsid w:val="003C138A"/>
    <w:rsid w:val="003C195F"/>
    <w:rsid w:val="003C3119"/>
    <w:rsid w:val="003C4753"/>
    <w:rsid w:val="003D20C8"/>
    <w:rsid w:val="003D260E"/>
    <w:rsid w:val="003D2792"/>
    <w:rsid w:val="003D33E9"/>
    <w:rsid w:val="003D3E27"/>
    <w:rsid w:val="003D5BF0"/>
    <w:rsid w:val="003E1B95"/>
    <w:rsid w:val="003E616C"/>
    <w:rsid w:val="003E7932"/>
    <w:rsid w:val="003F0ACC"/>
    <w:rsid w:val="003F28D7"/>
    <w:rsid w:val="003F5F8D"/>
    <w:rsid w:val="003F77CE"/>
    <w:rsid w:val="00401C70"/>
    <w:rsid w:val="00405635"/>
    <w:rsid w:val="00406A5D"/>
    <w:rsid w:val="00407BF2"/>
    <w:rsid w:val="00410F04"/>
    <w:rsid w:val="00412582"/>
    <w:rsid w:val="004132FC"/>
    <w:rsid w:val="00414C7E"/>
    <w:rsid w:val="00415AA5"/>
    <w:rsid w:val="00423D43"/>
    <w:rsid w:val="00423FBC"/>
    <w:rsid w:val="00425326"/>
    <w:rsid w:val="0042577F"/>
    <w:rsid w:val="004268B7"/>
    <w:rsid w:val="0042724F"/>
    <w:rsid w:val="00430229"/>
    <w:rsid w:val="0043023F"/>
    <w:rsid w:val="00430E57"/>
    <w:rsid w:val="00433B82"/>
    <w:rsid w:val="004343A3"/>
    <w:rsid w:val="004346AA"/>
    <w:rsid w:val="00436149"/>
    <w:rsid w:val="004363AC"/>
    <w:rsid w:val="0043656C"/>
    <w:rsid w:val="00436A05"/>
    <w:rsid w:val="004405C7"/>
    <w:rsid w:val="00442C6D"/>
    <w:rsid w:val="00442D99"/>
    <w:rsid w:val="00446471"/>
    <w:rsid w:val="00450ADD"/>
    <w:rsid w:val="0045148B"/>
    <w:rsid w:val="004515BA"/>
    <w:rsid w:val="004524E6"/>
    <w:rsid w:val="00452A2B"/>
    <w:rsid w:val="00453129"/>
    <w:rsid w:val="00454978"/>
    <w:rsid w:val="00455339"/>
    <w:rsid w:val="00455F0A"/>
    <w:rsid w:val="00456080"/>
    <w:rsid w:val="004564AB"/>
    <w:rsid w:val="00464AF1"/>
    <w:rsid w:val="0046509F"/>
    <w:rsid w:val="0046531E"/>
    <w:rsid w:val="00466D7F"/>
    <w:rsid w:val="00467BAB"/>
    <w:rsid w:val="00471DB1"/>
    <w:rsid w:val="0047389D"/>
    <w:rsid w:val="0047441A"/>
    <w:rsid w:val="004752E2"/>
    <w:rsid w:val="00476B83"/>
    <w:rsid w:val="00477071"/>
    <w:rsid w:val="00477C66"/>
    <w:rsid w:val="00482A36"/>
    <w:rsid w:val="00483C24"/>
    <w:rsid w:val="004905FE"/>
    <w:rsid w:val="0049075F"/>
    <w:rsid w:val="0049468C"/>
    <w:rsid w:val="004A078B"/>
    <w:rsid w:val="004A20A6"/>
    <w:rsid w:val="004A2896"/>
    <w:rsid w:val="004A46FF"/>
    <w:rsid w:val="004A763E"/>
    <w:rsid w:val="004B6DEC"/>
    <w:rsid w:val="004C002A"/>
    <w:rsid w:val="004C1BF8"/>
    <w:rsid w:val="004C21C9"/>
    <w:rsid w:val="004C3CE6"/>
    <w:rsid w:val="004C7646"/>
    <w:rsid w:val="004D16FF"/>
    <w:rsid w:val="004D1D94"/>
    <w:rsid w:val="004D2949"/>
    <w:rsid w:val="004D2DB8"/>
    <w:rsid w:val="004D398F"/>
    <w:rsid w:val="004E0ACB"/>
    <w:rsid w:val="004E26CB"/>
    <w:rsid w:val="004E473F"/>
    <w:rsid w:val="004E4BEF"/>
    <w:rsid w:val="004E61F2"/>
    <w:rsid w:val="004E740A"/>
    <w:rsid w:val="004F33B1"/>
    <w:rsid w:val="004F7193"/>
    <w:rsid w:val="00501124"/>
    <w:rsid w:val="00505B02"/>
    <w:rsid w:val="00505BDA"/>
    <w:rsid w:val="00511358"/>
    <w:rsid w:val="005161B3"/>
    <w:rsid w:val="00517F29"/>
    <w:rsid w:val="005230EB"/>
    <w:rsid w:val="00524EF1"/>
    <w:rsid w:val="00525BB5"/>
    <w:rsid w:val="00526496"/>
    <w:rsid w:val="00527857"/>
    <w:rsid w:val="00530CA2"/>
    <w:rsid w:val="00530E36"/>
    <w:rsid w:val="00533D00"/>
    <w:rsid w:val="00535543"/>
    <w:rsid w:val="005370D6"/>
    <w:rsid w:val="00540448"/>
    <w:rsid w:val="005430E0"/>
    <w:rsid w:val="00543784"/>
    <w:rsid w:val="00545908"/>
    <w:rsid w:val="005474B8"/>
    <w:rsid w:val="00547BD2"/>
    <w:rsid w:val="005509E7"/>
    <w:rsid w:val="00553463"/>
    <w:rsid w:val="00554197"/>
    <w:rsid w:val="00567141"/>
    <w:rsid w:val="00570DFD"/>
    <w:rsid w:val="005745EA"/>
    <w:rsid w:val="00574983"/>
    <w:rsid w:val="00575D66"/>
    <w:rsid w:val="00580945"/>
    <w:rsid w:val="00581F23"/>
    <w:rsid w:val="00582815"/>
    <w:rsid w:val="005828E7"/>
    <w:rsid w:val="005868BD"/>
    <w:rsid w:val="0058692E"/>
    <w:rsid w:val="00586A22"/>
    <w:rsid w:val="005874D7"/>
    <w:rsid w:val="0059131D"/>
    <w:rsid w:val="00591406"/>
    <w:rsid w:val="00591D60"/>
    <w:rsid w:val="00592851"/>
    <w:rsid w:val="005A04E7"/>
    <w:rsid w:val="005A0718"/>
    <w:rsid w:val="005A3CC4"/>
    <w:rsid w:val="005A4B03"/>
    <w:rsid w:val="005A4D26"/>
    <w:rsid w:val="005A6484"/>
    <w:rsid w:val="005A7719"/>
    <w:rsid w:val="005A7F9F"/>
    <w:rsid w:val="005B19A2"/>
    <w:rsid w:val="005B387E"/>
    <w:rsid w:val="005B4DAD"/>
    <w:rsid w:val="005B606B"/>
    <w:rsid w:val="005B62B3"/>
    <w:rsid w:val="005B6A7B"/>
    <w:rsid w:val="005C0E58"/>
    <w:rsid w:val="005C3FF8"/>
    <w:rsid w:val="005C7552"/>
    <w:rsid w:val="005D143F"/>
    <w:rsid w:val="005D1D69"/>
    <w:rsid w:val="005D2199"/>
    <w:rsid w:val="005D21B3"/>
    <w:rsid w:val="005D331E"/>
    <w:rsid w:val="005D5375"/>
    <w:rsid w:val="005D74B4"/>
    <w:rsid w:val="005E3014"/>
    <w:rsid w:val="005E4349"/>
    <w:rsid w:val="005E58CD"/>
    <w:rsid w:val="005F05EC"/>
    <w:rsid w:val="005F06C7"/>
    <w:rsid w:val="005F1684"/>
    <w:rsid w:val="005F49CE"/>
    <w:rsid w:val="00600693"/>
    <w:rsid w:val="006021EB"/>
    <w:rsid w:val="00605996"/>
    <w:rsid w:val="00605A88"/>
    <w:rsid w:val="00610D99"/>
    <w:rsid w:val="006125D7"/>
    <w:rsid w:val="0061563B"/>
    <w:rsid w:val="00616793"/>
    <w:rsid w:val="00616F76"/>
    <w:rsid w:val="00617B5B"/>
    <w:rsid w:val="0062035D"/>
    <w:rsid w:val="00621CF2"/>
    <w:rsid w:val="0062357D"/>
    <w:rsid w:val="00623C87"/>
    <w:rsid w:val="006244E7"/>
    <w:rsid w:val="00624821"/>
    <w:rsid w:val="00625CCD"/>
    <w:rsid w:val="00626ABB"/>
    <w:rsid w:val="0063168B"/>
    <w:rsid w:val="00635542"/>
    <w:rsid w:val="00641F37"/>
    <w:rsid w:val="006466EB"/>
    <w:rsid w:val="00647654"/>
    <w:rsid w:val="0065356C"/>
    <w:rsid w:val="00655D58"/>
    <w:rsid w:val="00657DE5"/>
    <w:rsid w:val="006632ED"/>
    <w:rsid w:val="00663CEB"/>
    <w:rsid w:val="00664DA3"/>
    <w:rsid w:val="00665906"/>
    <w:rsid w:val="00666358"/>
    <w:rsid w:val="0066674A"/>
    <w:rsid w:val="00670F2A"/>
    <w:rsid w:val="00671565"/>
    <w:rsid w:val="006766FA"/>
    <w:rsid w:val="006769F0"/>
    <w:rsid w:val="006775DC"/>
    <w:rsid w:val="00681FF7"/>
    <w:rsid w:val="00682313"/>
    <w:rsid w:val="0068314E"/>
    <w:rsid w:val="006837DC"/>
    <w:rsid w:val="006856A4"/>
    <w:rsid w:val="00692B74"/>
    <w:rsid w:val="006932BB"/>
    <w:rsid w:val="006935A9"/>
    <w:rsid w:val="00696D1B"/>
    <w:rsid w:val="006A4330"/>
    <w:rsid w:val="006A63F5"/>
    <w:rsid w:val="006B0547"/>
    <w:rsid w:val="006B17B2"/>
    <w:rsid w:val="006B40F9"/>
    <w:rsid w:val="006B6FEC"/>
    <w:rsid w:val="006C205B"/>
    <w:rsid w:val="006C2398"/>
    <w:rsid w:val="006C42CE"/>
    <w:rsid w:val="006D3061"/>
    <w:rsid w:val="006D63DC"/>
    <w:rsid w:val="006D7FE0"/>
    <w:rsid w:val="006E2F18"/>
    <w:rsid w:val="006E3E88"/>
    <w:rsid w:val="006F187D"/>
    <w:rsid w:val="006F20DE"/>
    <w:rsid w:val="006F5F75"/>
    <w:rsid w:val="006F6E7C"/>
    <w:rsid w:val="0070200A"/>
    <w:rsid w:val="00703493"/>
    <w:rsid w:val="0070595C"/>
    <w:rsid w:val="00712519"/>
    <w:rsid w:val="007131D1"/>
    <w:rsid w:val="00713CE7"/>
    <w:rsid w:val="00717CBC"/>
    <w:rsid w:val="0072004F"/>
    <w:rsid w:val="0072096F"/>
    <w:rsid w:val="00721946"/>
    <w:rsid w:val="0072730A"/>
    <w:rsid w:val="0073245D"/>
    <w:rsid w:val="00732570"/>
    <w:rsid w:val="00732CDB"/>
    <w:rsid w:val="00734888"/>
    <w:rsid w:val="00734C6C"/>
    <w:rsid w:val="00735F40"/>
    <w:rsid w:val="00740F11"/>
    <w:rsid w:val="00741FA6"/>
    <w:rsid w:val="00743838"/>
    <w:rsid w:val="00744F64"/>
    <w:rsid w:val="00750B87"/>
    <w:rsid w:val="00756BA6"/>
    <w:rsid w:val="00762AFE"/>
    <w:rsid w:val="00764AC4"/>
    <w:rsid w:val="00772F4B"/>
    <w:rsid w:val="007751BD"/>
    <w:rsid w:val="00775713"/>
    <w:rsid w:val="00775C05"/>
    <w:rsid w:val="007777FE"/>
    <w:rsid w:val="00780DDD"/>
    <w:rsid w:val="0078133E"/>
    <w:rsid w:val="00785AE6"/>
    <w:rsid w:val="00791852"/>
    <w:rsid w:val="00791B69"/>
    <w:rsid w:val="0079335F"/>
    <w:rsid w:val="0079388A"/>
    <w:rsid w:val="00795F7F"/>
    <w:rsid w:val="007961FB"/>
    <w:rsid w:val="00797B1D"/>
    <w:rsid w:val="007A18E6"/>
    <w:rsid w:val="007A1ADF"/>
    <w:rsid w:val="007A24A0"/>
    <w:rsid w:val="007A462D"/>
    <w:rsid w:val="007A5EFE"/>
    <w:rsid w:val="007A6C04"/>
    <w:rsid w:val="007A7FCC"/>
    <w:rsid w:val="007B3D8E"/>
    <w:rsid w:val="007B4202"/>
    <w:rsid w:val="007B5077"/>
    <w:rsid w:val="007B571B"/>
    <w:rsid w:val="007C4CEC"/>
    <w:rsid w:val="007C6D5C"/>
    <w:rsid w:val="007C7604"/>
    <w:rsid w:val="007D0A74"/>
    <w:rsid w:val="007D0C75"/>
    <w:rsid w:val="007D1042"/>
    <w:rsid w:val="007D16B8"/>
    <w:rsid w:val="007D173E"/>
    <w:rsid w:val="007D44F3"/>
    <w:rsid w:val="007D4D60"/>
    <w:rsid w:val="007D7B4F"/>
    <w:rsid w:val="007E1615"/>
    <w:rsid w:val="007E3E43"/>
    <w:rsid w:val="007F0791"/>
    <w:rsid w:val="007F3C7A"/>
    <w:rsid w:val="007F64B2"/>
    <w:rsid w:val="007F79FE"/>
    <w:rsid w:val="007F7B4E"/>
    <w:rsid w:val="0080075D"/>
    <w:rsid w:val="00801708"/>
    <w:rsid w:val="00801EAD"/>
    <w:rsid w:val="00807AE6"/>
    <w:rsid w:val="00812F01"/>
    <w:rsid w:val="00813749"/>
    <w:rsid w:val="00814B3B"/>
    <w:rsid w:val="00817794"/>
    <w:rsid w:val="00820565"/>
    <w:rsid w:val="00821A9E"/>
    <w:rsid w:val="00822BA2"/>
    <w:rsid w:val="00825191"/>
    <w:rsid w:val="008336B5"/>
    <w:rsid w:val="00835959"/>
    <w:rsid w:val="00841FCE"/>
    <w:rsid w:val="0084265B"/>
    <w:rsid w:val="00844B2F"/>
    <w:rsid w:val="008543D8"/>
    <w:rsid w:val="008568D7"/>
    <w:rsid w:val="0085728B"/>
    <w:rsid w:val="0085796A"/>
    <w:rsid w:val="0086361D"/>
    <w:rsid w:val="00863995"/>
    <w:rsid w:val="008646C0"/>
    <w:rsid w:val="00867D1A"/>
    <w:rsid w:val="0087052F"/>
    <w:rsid w:val="00876828"/>
    <w:rsid w:val="00881846"/>
    <w:rsid w:val="00881B2F"/>
    <w:rsid w:val="00882BCA"/>
    <w:rsid w:val="00884E62"/>
    <w:rsid w:val="0089148D"/>
    <w:rsid w:val="00891BC0"/>
    <w:rsid w:val="00892D9E"/>
    <w:rsid w:val="008940E7"/>
    <w:rsid w:val="0089480C"/>
    <w:rsid w:val="008955C0"/>
    <w:rsid w:val="00895930"/>
    <w:rsid w:val="00896160"/>
    <w:rsid w:val="00896A99"/>
    <w:rsid w:val="008A0F36"/>
    <w:rsid w:val="008A1B8E"/>
    <w:rsid w:val="008A4219"/>
    <w:rsid w:val="008A4E2B"/>
    <w:rsid w:val="008B17C5"/>
    <w:rsid w:val="008B2221"/>
    <w:rsid w:val="008B2463"/>
    <w:rsid w:val="008B3CB7"/>
    <w:rsid w:val="008B3E6A"/>
    <w:rsid w:val="008B77A9"/>
    <w:rsid w:val="008C1617"/>
    <w:rsid w:val="008C1897"/>
    <w:rsid w:val="008C3BC4"/>
    <w:rsid w:val="008C63F6"/>
    <w:rsid w:val="008D03D2"/>
    <w:rsid w:val="008D09DC"/>
    <w:rsid w:val="008D1632"/>
    <w:rsid w:val="008D1D4C"/>
    <w:rsid w:val="008D23A6"/>
    <w:rsid w:val="008D3B41"/>
    <w:rsid w:val="008E0357"/>
    <w:rsid w:val="008E113B"/>
    <w:rsid w:val="008E161A"/>
    <w:rsid w:val="008E187A"/>
    <w:rsid w:val="008E43FF"/>
    <w:rsid w:val="008E56BF"/>
    <w:rsid w:val="008E5732"/>
    <w:rsid w:val="008F0CFC"/>
    <w:rsid w:val="008F1F4B"/>
    <w:rsid w:val="008F5D71"/>
    <w:rsid w:val="008F6C8D"/>
    <w:rsid w:val="008F765B"/>
    <w:rsid w:val="00901096"/>
    <w:rsid w:val="0090240C"/>
    <w:rsid w:val="00903A5A"/>
    <w:rsid w:val="00903E10"/>
    <w:rsid w:val="0090762C"/>
    <w:rsid w:val="00910867"/>
    <w:rsid w:val="009115AE"/>
    <w:rsid w:val="009131CE"/>
    <w:rsid w:val="00913ED9"/>
    <w:rsid w:val="0091591B"/>
    <w:rsid w:val="0092048B"/>
    <w:rsid w:val="00920EBF"/>
    <w:rsid w:val="00922248"/>
    <w:rsid w:val="0092593D"/>
    <w:rsid w:val="009310BA"/>
    <w:rsid w:val="00932317"/>
    <w:rsid w:val="009332E7"/>
    <w:rsid w:val="0093421C"/>
    <w:rsid w:val="00934E5F"/>
    <w:rsid w:val="0093551F"/>
    <w:rsid w:val="009407CA"/>
    <w:rsid w:val="00941314"/>
    <w:rsid w:val="00942A6B"/>
    <w:rsid w:val="009439A1"/>
    <w:rsid w:val="0094416F"/>
    <w:rsid w:val="00945EDA"/>
    <w:rsid w:val="00951F7F"/>
    <w:rsid w:val="009569D5"/>
    <w:rsid w:val="00956FF9"/>
    <w:rsid w:val="00957FB7"/>
    <w:rsid w:val="0096011A"/>
    <w:rsid w:val="009619E9"/>
    <w:rsid w:val="0096297E"/>
    <w:rsid w:val="00962AF3"/>
    <w:rsid w:val="00963614"/>
    <w:rsid w:val="00963E8B"/>
    <w:rsid w:val="00964B7B"/>
    <w:rsid w:val="00964C52"/>
    <w:rsid w:val="00966700"/>
    <w:rsid w:val="00967428"/>
    <w:rsid w:val="00967A7A"/>
    <w:rsid w:val="00967EA4"/>
    <w:rsid w:val="00970D53"/>
    <w:rsid w:val="00971226"/>
    <w:rsid w:val="00976EA7"/>
    <w:rsid w:val="0097799D"/>
    <w:rsid w:val="0098015E"/>
    <w:rsid w:val="00980354"/>
    <w:rsid w:val="00982443"/>
    <w:rsid w:val="00984BFE"/>
    <w:rsid w:val="00987E93"/>
    <w:rsid w:val="00993AA9"/>
    <w:rsid w:val="00994425"/>
    <w:rsid w:val="00995034"/>
    <w:rsid w:val="009957ED"/>
    <w:rsid w:val="009969FC"/>
    <w:rsid w:val="00996F9F"/>
    <w:rsid w:val="009A0E70"/>
    <w:rsid w:val="009A0F91"/>
    <w:rsid w:val="009A374E"/>
    <w:rsid w:val="009A55A0"/>
    <w:rsid w:val="009B036D"/>
    <w:rsid w:val="009B071D"/>
    <w:rsid w:val="009C18BB"/>
    <w:rsid w:val="009C6749"/>
    <w:rsid w:val="009D2A37"/>
    <w:rsid w:val="009D3135"/>
    <w:rsid w:val="009D5A3B"/>
    <w:rsid w:val="009D5C73"/>
    <w:rsid w:val="009E4477"/>
    <w:rsid w:val="009F0951"/>
    <w:rsid w:val="009F3141"/>
    <w:rsid w:val="009F3849"/>
    <w:rsid w:val="009F5295"/>
    <w:rsid w:val="009F6AC7"/>
    <w:rsid w:val="00A013BB"/>
    <w:rsid w:val="00A03E80"/>
    <w:rsid w:val="00A03FB4"/>
    <w:rsid w:val="00A04DE3"/>
    <w:rsid w:val="00A069BF"/>
    <w:rsid w:val="00A106FC"/>
    <w:rsid w:val="00A12101"/>
    <w:rsid w:val="00A13B0E"/>
    <w:rsid w:val="00A1690B"/>
    <w:rsid w:val="00A22C3D"/>
    <w:rsid w:val="00A22F21"/>
    <w:rsid w:val="00A2594D"/>
    <w:rsid w:val="00A27C6A"/>
    <w:rsid w:val="00A27EF1"/>
    <w:rsid w:val="00A36F46"/>
    <w:rsid w:val="00A40695"/>
    <w:rsid w:val="00A40E33"/>
    <w:rsid w:val="00A413CF"/>
    <w:rsid w:val="00A41E43"/>
    <w:rsid w:val="00A430B9"/>
    <w:rsid w:val="00A474B6"/>
    <w:rsid w:val="00A5231F"/>
    <w:rsid w:val="00A52456"/>
    <w:rsid w:val="00A54271"/>
    <w:rsid w:val="00A54B5D"/>
    <w:rsid w:val="00A54CDA"/>
    <w:rsid w:val="00A55737"/>
    <w:rsid w:val="00A55C00"/>
    <w:rsid w:val="00A57C28"/>
    <w:rsid w:val="00A60950"/>
    <w:rsid w:val="00A657D8"/>
    <w:rsid w:val="00A67D26"/>
    <w:rsid w:val="00A703F0"/>
    <w:rsid w:val="00A75425"/>
    <w:rsid w:val="00A761ED"/>
    <w:rsid w:val="00A76E7F"/>
    <w:rsid w:val="00A84476"/>
    <w:rsid w:val="00A84575"/>
    <w:rsid w:val="00A867C9"/>
    <w:rsid w:val="00A9063A"/>
    <w:rsid w:val="00A91D90"/>
    <w:rsid w:val="00A958FD"/>
    <w:rsid w:val="00A960A6"/>
    <w:rsid w:val="00AA03BF"/>
    <w:rsid w:val="00AA1440"/>
    <w:rsid w:val="00AA3D7F"/>
    <w:rsid w:val="00AA4397"/>
    <w:rsid w:val="00AA578A"/>
    <w:rsid w:val="00AB0B87"/>
    <w:rsid w:val="00AB2CE8"/>
    <w:rsid w:val="00AB3E3D"/>
    <w:rsid w:val="00AB61B2"/>
    <w:rsid w:val="00AC2FCE"/>
    <w:rsid w:val="00AC4B05"/>
    <w:rsid w:val="00AC6014"/>
    <w:rsid w:val="00AC7F2B"/>
    <w:rsid w:val="00AD172D"/>
    <w:rsid w:val="00AD3F9E"/>
    <w:rsid w:val="00AD561F"/>
    <w:rsid w:val="00AD6CA8"/>
    <w:rsid w:val="00AE05BB"/>
    <w:rsid w:val="00AE383B"/>
    <w:rsid w:val="00AE54AB"/>
    <w:rsid w:val="00AF14D8"/>
    <w:rsid w:val="00AF22AA"/>
    <w:rsid w:val="00AF2E0F"/>
    <w:rsid w:val="00AF4E76"/>
    <w:rsid w:val="00AF5C09"/>
    <w:rsid w:val="00AF69D2"/>
    <w:rsid w:val="00B002D0"/>
    <w:rsid w:val="00B022B2"/>
    <w:rsid w:val="00B03B17"/>
    <w:rsid w:val="00B04987"/>
    <w:rsid w:val="00B07BBA"/>
    <w:rsid w:val="00B07F29"/>
    <w:rsid w:val="00B1224F"/>
    <w:rsid w:val="00B13C12"/>
    <w:rsid w:val="00B17FB0"/>
    <w:rsid w:val="00B218BD"/>
    <w:rsid w:val="00B21F6A"/>
    <w:rsid w:val="00B22856"/>
    <w:rsid w:val="00B232B4"/>
    <w:rsid w:val="00B247D1"/>
    <w:rsid w:val="00B2556F"/>
    <w:rsid w:val="00B25B3A"/>
    <w:rsid w:val="00B27F53"/>
    <w:rsid w:val="00B31263"/>
    <w:rsid w:val="00B3148B"/>
    <w:rsid w:val="00B31B7B"/>
    <w:rsid w:val="00B320D2"/>
    <w:rsid w:val="00B3379E"/>
    <w:rsid w:val="00B3612D"/>
    <w:rsid w:val="00B40010"/>
    <w:rsid w:val="00B404D0"/>
    <w:rsid w:val="00B45BA5"/>
    <w:rsid w:val="00B46028"/>
    <w:rsid w:val="00B46063"/>
    <w:rsid w:val="00B511BB"/>
    <w:rsid w:val="00B54766"/>
    <w:rsid w:val="00B575BB"/>
    <w:rsid w:val="00B618A0"/>
    <w:rsid w:val="00B61D1D"/>
    <w:rsid w:val="00B635C7"/>
    <w:rsid w:val="00B662A9"/>
    <w:rsid w:val="00B662DF"/>
    <w:rsid w:val="00B67E63"/>
    <w:rsid w:val="00B73AEF"/>
    <w:rsid w:val="00B74415"/>
    <w:rsid w:val="00B748DF"/>
    <w:rsid w:val="00B77884"/>
    <w:rsid w:val="00B801D4"/>
    <w:rsid w:val="00B8115A"/>
    <w:rsid w:val="00B8183D"/>
    <w:rsid w:val="00B82D48"/>
    <w:rsid w:val="00B8378D"/>
    <w:rsid w:val="00B92269"/>
    <w:rsid w:val="00B92452"/>
    <w:rsid w:val="00B94A59"/>
    <w:rsid w:val="00BA0672"/>
    <w:rsid w:val="00BA1CDA"/>
    <w:rsid w:val="00BA4E2C"/>
    <w:rsid w:val="00BA6F1E"/>
    <w:rsid w:val="00BA7788"/>
    <w:rsid w:val="00BB1DC8"/>
    <w:rsid w:val="00BB1DE6"/>
    <w:rsid w:val="00BB6AF7"/>
    <w:rsid w:val="00BB7477"/>
    <w:rsid w:val="00BC04B1"/>
    <w:rsid w:val="00BC2FFA"/>
    <w:rsid w:val="00BC50FE"/>
    <w:rsid w:val="00BC57EE"/>
    <w:rsid w:val="00BC6CF9"/>
    <w:rsid w:val="00BD05F3"/>
    <w:rsid w:val="00BD2063"/>
    <w:rsid w:val="00BD3157"/>
    <w:rsid w:val="00BD4C32"/>
    <w:rsid w:val="00BE2071"/>
    <w:rsid w:val="00BE373D"/>
    <w:rsid w:val="00BE50E7"/>
    <w:rsid w:val="00BE62D7"/>
    <w:rsid w:val="00BE65D5"/>
    <w:rsid w:val="00BF0C01"/>
    <w:rsid w:val="00BF1BE9"/>
    <w:rsid w:val="00BF2447"/>
    <w:rsid w:val="00BF3DA1"/>
    <w:rsid w:val="00BF46BD"/>
    <w:rsid w:val="00BF4E29"/>
    <w:rsid w:val="00BF7EDA"/>
    <w:rsid w:val="00C01F06"/>
    <w:rsid w:val="00C0585A"/>
    <w:rsid w:val="00C06573"/>
    <w:rsid w:val="00C06BFC"/>
    <w:rsid w:val="00C1132A"/>
    <w:rsid w:val="00C11521"/>
    <w:rsid w:val="00C1198D"/>
    <w:rsid w:val="00C141F3"/>
    <w:rsid w:val="00C1574B"/>
    <w:rsid w:val="00C1620C"/>
    <w:rsid w:val="00C21EC7"/>
    <w:rsid w:val="00C23AAF"/>
    <w:rsid w:val="00C24BE2"/>
    <w:rsid w:val="00C25808"/>
    <w:rsid w:val="00C27493"/>
    <w:rsid w:val="00C27CD1"/>
    <w:rsid w:val="00C30FB3"/>
    <w:rsid w:val="00C317C4"/>
    <w:rsid w:val="00C34ACF"/>
    <w:rsid w:val="00C35834"/>
    <w:rsid w:val="00C37757"/>
    <w:rsid w:val="00C406FF"/>
    <w:rsid w:val="00C40FC1"/>
    <w:rsid w:val="00C450E4"/>
    <w:rsid w:val="00C45317"/>
    <w:rsid w:val="00C4630E"/>
    <w:rsid w:val="00C4664A"/>
    <w:rsid w:val="00C47716"/>
    <w:rsid w:val="00C518C0"/>
    <w:rsid w:val="00C51C83"/>
    <w:rsid w:val="00C52291"/>
    <w:rsid w:val="00C52713"/>
    <w:rsid w:val="00C576F5"/>
    <w:rsid w:val="00C60A15"/>
    <w:rsid w:val="00C6286C"/>
    <w:rsid w:val="00C64117"/>
    <w:rsid w:val="00C64A27"/>
    <w:rsid w:val="00C6676D"/>
    <w:rsid w:val="00C6754B"/>
    <w:rsid w:val="00C7100A"/>
    <w:rsid w:val="00C71717"/>
    <w:rsid w:val="00C753D0"/>
    <w:rsid w:val="00C77261"/>
    <w:rsid w:val="00C7778C"/>
    <w:rsid w:val="00C81B33"/>
    <w:rsid w:val="00C851B4"/>
    <w:rsid w:val="00C85760"/>
    <w:rsid w:val="00C928D4"/>
    <w:rsid w:val="00C94C58"/>
    <w:rsid w:val="00C94C95"/>
    <w:rsid w:val="00C94F88"/>
    <w:rsid w:val="00C9531E"/>
    <w:rsid w:val="00CA2555"/>
    <w:rsid w:val="00CA7529"/>
    <w:rsid w:val="00CB1CEA"/>
    <w:rsid w:val="00CB3FB3"/>
    <w:rsid w:val="00CB4A99"/>
    <w:rsid w:val="00CB5481"/>
    <w:rsid w:val="00CB554C"/>
    <w:rsid w:val="00CB6E73"/>
    <w:rsid w:val="00CB702B"/>
    <w:rsid w:val="00CB7AD5"/>
    <w:rsid w:val="00CC0392"/>
    <w:rsid w:val="00CC1F9A"/>
    <w:rsid w:val="00CC3B92"/>
    <w:rsid w:val="00CC6E13"/>
    <w:rsid w:val="00CC6F08"/>
    <w:rsid w:val="00CD035F"/>
    <w:rsid w:val="00CD0AF1"/>
    <w:rsid w:val="00CD311F"/>
    <w:rsid w:val="00CD658D"/>
    <w:rsid w:val="00CE0E2B"/>
    <w:rsid w:val="00CE3EBF"/>
    <w:rsid w:val="00CE73B7"/>
    <w:rsid w:val="00CF1B8B"/>
    <w:rsid w:val="00CF218F"/>
    <w:rsid w:val="00CF2FBA"/>
    <w:rsid w:val="00CF36D1"/>
    <w:rsid w:val="00CF3846"/>
    <w:rsid w:val="00CF44E1"/>
    <w:rsid w:val="00CF70A3"/>
    <w:rsid w:val="00D02C7C"/>
    <w:rsid w:val="00D031C0"/>
    <w:rsid w:val="00D0357C"/>
    <w:rsid w:val="00D0406B"/>
    <w:rsid w:val="00D05734"/>
    <w:rsid w:val="00D065CA"/>
    <w:rsid w:val="00D070DF"/>
    <w:rsid w:val="00D10CC3"/>
    <w:rsid w:val="00D1238E"/>
    <w:rsid w:val="00D14531"/>
    <w:rsid w:val="00D1703D"/>
    <w:rsid w:val="00D22181"/>
    <w:rsid w:val="00D2313F"/>
    <w:rsid w:val="00D236AE"/>
    <w:rsid w:val="00D248DD"/>
    <w:rsid w:val="00D3168C"/>
    <w:rsid w:val="00D334A1"/>
    <w:rsid w:val="00D36459"/>
    <w:rsid w:val="00D374BB"/>
    <w:rsid w:val="00D37637"/>
    <w:rsid w:val="00D40FE9"/>
    <w:rsid w:val="00D4477D"/>
    <w:rsid w:val="00D452F2"/>
    <w:rsid w:val="00D502CB"/>
    <w:rsid w:val="00D53A50"/>
    <w:rsid w:val="00D55DEE"/>
    <w:rsid w:val="00D56AB8"/>
    <w:rsid w:val="00D604CC"/>
    <w:rsid w:val="00D623A9"/>
    <w:rsid w:val="00D66591"/>
    <w:rsid w:val="00D67AB6"/>
    <w:rsid w:val="00D7094D"/>
    <w:rsid w:val="00D709E4"/>
    <w:rsid w:val="00D71EE3"/>
    <w:rsid w:val="00D7424E"/>
    <w:rsid w:val="00D753E5"/>
    <w:rsid w:val="00D7571F"/>
    <w:rsid w:val="00D76534"/>
    <w:rsid w:val="00D7681C"/>
    <w:rsid w:val="00D76B94"/>
    <w:rsid w:val="00D818C4"/>
    <w:rsid w:val="00D82A14"/>
    <w:rsid w:val="00D863F3"/>
    <w:rsid w:val="00D86791"/>
    <w:rsid w:val="00D87229"/>
    <w:rsid w:val="00D9006E"/>
    <w:rsid w:val="00D917F7"/>
    <w:rsid w:val="00D93D3D"/>
    <w:rsid w:val="00D9595A"/>
    <w:rsid w:val="00D95A39"/>
    <w:rsid w:val="00D967D0"/>
    <w:rsid w:val="00DA15E0"/>
    <w:rsid w:val="00DA1BC5"/>
    <w:rsid w:val="00DA65EF"/>
    <w:rsid w:val="00DA6BB1"/>
    <w:rsid w:val="00DA719C"/>
    <w:rsid w:val="00DB1F61"/>
    <w:rsid w:val="00DB73E7"/>
    <w:rsid w:val="00DC0021"/>
    <w:rsid w:val="00DC111B"/>
    <w:rsid w:val="00DC1F40"/>
    <w:rsid w:val="00DC3253"/>
    <w:rsid w:val="00DD2257"/>
    <w:rsid w:val="00DD52F3"/>
    <w:rsid w:val="00DD6124"/>
    <w:rsid w:val="00DD67A2"/>
    <w:rsid w:val="00DD7C1D"/>
    <w:rsid w:val="00DE26CA"/>
    <w:rsid w:val="00DE3BF7"/>
    <w:rsid w:val="00DE3F33"/>
    <w:rsid w:val="00DE785B"/>
    <w:rsid w:val="00DF13EC"/>
    <w:rsid w:val="00DF1F27"/>
    <w:rsid w:val="00DF42B9"/>
    <w:rsid w:val="00DF62E4"/>
    <w:rsid w:val="00DF76F7"/>
    <w:rsid w:val="00DF7E8B"/>
    <w:rsid w:val="00E00B14"/>
    <w:rsid w:val="00E01E22"/>
    <w:rsid w:val="00E06020"/>
    <w:rsid w:val="00E06703"/>
    <w:rsid w:val="00E07051"/>
    <w:rsid w:val="00E073F0"/>
    <w:rsid w:val="00E116A2"/>
    <w:rsid w:val="00E11E5D"/>
    <w:rsid w:val="00E11EB2"/>
    <w:rsid w:val="00E14E22"/>
    <w:rsid w:val="00E15B5D"/>
    <w:rsid w:val="00E223C2"/>
    <w:rsid w:val="00E33AFB"/>
    <w:rsid w:val="00E34BAD"/>
    <w:rsid w:val="00E37CDE"/>
    <w:rsid w:val="00E50033"/>
    <w:rsid w:val="00E534B7"/>
    <w:rsid w:val="00E53795"/>
    <w:rsid w:val="00E609A3"/>
    <w:rsid w:val="00E60DC7"/>
    <w:rsid w:val="00E62471"/>
    <w:rsid w:val="00E62AE6"/>
    <w:rsid w:val="00E67502"/>
    <w:rsid w:val="00E67557"/>
    <w:rsid w:val="00E70E30"/>
    <w:rsid w:val="00E70E7B"/>
    <w:rsid w:val="00E72311"/>
    <w:rsid w:val="00E80E84"/>
    <w:rsid w:val="00E8246B"/>
    <w:rsid w:val="00E835DC"/>
    <w:rsid w:val="00E840D7"/>
    <w:rsid w:val="00E913B4"/>
    <w:rsid w:val="00E94C3A"/>
    <w:rsid w:val="00E9694C"/>
    <w:rsid w:val="00EA1508"/>
    <w:rsid w:val="00EA2FCB"/>
    <w:rsid w:val="00EA4CF3"/>
    <w:rsid w:val="00EA5F56"/>
    <w:rsid w:val="00EA6C1C"/>
    <w:rsid w:val="00EA7304"/>
    <w:rsid w:val="00EB05DD"/>
    <w:rsid w:val="00EB083F"/>
    <w:rsid w:val="00EB1B1C"/>
    <w:rsid w:val="00EB2A0E"/>
    <w:rsid w:val="00EB5223"/>
    <w:rsid w:val="00EB6528"/>
    <w:rsid w:val="00EC10CC"/>
    <w:rsid w:val="00EC27FD"/>
    <w:rsid w:val="00EC3148"/>
    <w:rsid w:val="00EC3EC6"/>
    <w:rsid w:val="00ED01D5"/>
    <w:rsid w:val="00ED095C"/>
    <w:rsid w:val="00ED3847"/>
    <w:rsid w:val="00ED7E44"/>
    <w:rsid w:val="00EE2108"/>
    <w:rsid w:val="00EE72C5"/>
    <w:rsid w:val="00EF1304"/>
    <w:rsid w:val="00EF2378"/>
    <w:rsid w:val="00EF2F97"/>
    <w:rsid w:val="00EF6860"/>
    <w:rsid w:val="00F0150C"/>
    <w:rsid w:val="00F0226F"/>
    <w:rsid w:val="00F0233D"/>
    <w:rsid w:val="00F024F6"/>
    <w:rsid w:val="00F1254F"/>
    <w:rsid w:val="00F1447F"/>
    <w:rsid w:val="00F1687F"/>
    <w:rsid w:val="00F17C54"/>
    <w:rsid w:val="00F2079D"/>
    <w:rsid w:val="00F2169A"/>
    <w:rsid w:val="00F2372A"/>
    <w:rsid w:val="00F313E1"/>
    <w:rsid w:val="00F3141C"/>
    <w:rsid w:val="00F31E78"/>
    <w:rsid w:val="00F3677D"/>
    <w:rsid w:val="00F42B64"/>
    <w:rsid w:val="00F47A88"/>
    <w:rsid w:val="00F50323"/>
    <w:rsid w:val="00F513BA"/>
    <w:rsid w:val="00F52F9F"/>
    <w:rsid w:val="00F53892"/>
    <w:rsid w:val="00F62D0A"/>
    <w:rsid w:val="00F71E82"/>
    <w:rsid w:val="00F74861"/>
    <w:rsid w:val="00F76303"/>
    <w:rsid w:val="00F769E1"/>
    <w:rsid w:val="00F77117"/>
    <w:rsid w:val="00F80249"/>
    <w:rsid w:val="00F81948"/>
    <w:rsid w:val="00F8220A"/>
    <w:rsid w:val="00F86822"/>
    <w:rsid w:val="00F90A22"/>
    <w:rsid w:val="00F93EC8"/>
    <w:rsid w:val="00F96FFF"/>
    <w:rsid w:val="00FA2A1A"/>
    <w:rsid w:val="00FA70DF"/>
    <w:rsid w:val="00FB1D13"/>
    <w:rsid w:val="00FB2E29"/>
    <w:rsid w:val="00FB48A0"/>
    <w:rsid w:val="00FB4C13"/>
    <w:rsid w:val="00FB5342"/>
    <w:rsid w:val="00FB75DA"/>
    <w:rsid w:val="00FB7A22"/>
    <w:rsid w:val="00FC0D5F"/>
    <w:rsid w:val="00FC2E77"/>
    <w:rsid w:val="00FC7744"/>
    <w:rsid w:val="00FC7E2C"/>
    <w:rsid w:val="00FD044C"/>
    <w:rsid w:val="00FD221F"/>
    <w:rsid w:val="00FD2A24"/>
    <w:rsid w:val="00FD3778"/>
    <w:rsid w:val="00FD45FE"/>
    <w:rsid w:val="00FD4686"/>
    <w:rsid w:val="00FD7793"/>
    <w:rsid w:val="00FE2505"/>
    <w:rsid w:val="00FE3F87"/>
    <w:rsid w:val="00FF1E44"/>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D9C14-12FF-4FDE-9BAD-3F9583AB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2279</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140</cp:revision>
  <cp:lastPrinted>2015-10-15T07:18:00Z</cp:lastPrinted>
  <dcterms:created xsi:type="dcterms:W3CDTF">2016-03-15T11:29:00Z</dcterms:created>
  <dcterms:modified xsi:type="dcterms:W3CDTF">2016-11-11T19:20:00Z</dcterms:modified>
</cp:coreProperties>
</file>