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5C0E53" w:rsidRDefault="005C0E53" w:rsidP="00C17F2A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C0E53" w:rsidRDefault="005C0E53" w:rsidP="00DE06A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5C0E53" w:rsidRPr="005C0E53" w:rsidRDefault="005C0E53" w:rsidP="005C0E5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5C0E53">
        <w:rPr>
          <w:rFonts w:ascii="Tahoma" w:hAnsi="Tahoma" w:cs="Tahoma"/>
          <w:b/>
          <w:sz w:val="28"/>
          <w:szCs w:val="28"/>
        </w:rPr>
        <w:t>Op</w:t>
      </w:r>
      <w:r w:rsidRPr="005C0E53">
        <w:rPr>
          <w:rFonts w:ascii="Tahoma" w:hAnsi="Tahoma" w:cs="Tahoma"/>
          <w:b/>
          <w:sz w:val="28"/>
          <w:szCs w:val="28"/>
          <w:lang w:val="sr-Latn-ME"/>
        </w:rPr>
        <w:t>šta uredba o zaštiti ličnih podataka (GDPR)</w:t>
      </w:r>
      <w:r w:rsidR="00DE06A3">
        <w:rPr>
          <w:rFonts w:ascii="Tahoma" w:hAnsi="Tahoma" w:cs="Tahoma"/>
          <w:b/>
          <w:sz w:val="28"/>
          <w:szCs w:val="28"/>
          <w:lang w:val="sr-Latn-ME"/>
        </w:rPr>
        <w:t xml:space="preserve"> </w:t>
      </w:r>
    </w:p>
    <w:p w:rsidR="005C0E53" w:rsidRDefault="005C0E53" w:rsidP="00C17F2A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C0E53" w:rsidRDefault="00082538" w:rsidP="00C17F2A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</w:rPr>
        <w:t>Op</w:t>
      </w:r>
      <w:r>
        <w:rPr>
          <w:rFonts w:ascii="Tahoma" w:hAnsi="Tahoma" w:cs="Tahoma"/>
          <w:sz w:val="24"/>
          <w:szCs w:val="24"/>
          <w:lang w:val="sr-Latn-ME"/>
        </w:rPr>
        <w:t xml:space="preserve">šta uredba o zaštiti ličnih podataka (GDPR) se primjenjuje u Evropskoj uniji </w:t>
      </w:r>
      <w:proofErr w:type="gramStart"/>
      <w:r>
        <w:rPr>
          <w:rFonts w:ascii="Tahoma" w:hAnsi="Tahoma" w:cs="Tahoma"/>
          <w:sz w:val="24"/>
          <w:szCs w:val="24"/>
          <w:lang w:val="sr-Latn-ME"/>
        </w:rPr>
        <w:t>od</w:t>
      </w:r>
      <w:proofErr w:type="gramEnd"/>
      <w:r>
        <w:rPr>
          <w:rFonts w:ascii="Tahoma" w:hAnsi="Tahoma" w:cs="Tahoma"/>
          <w:sz w:val="24"/>
          <w:szCs w:val="24"/>
          <w:lang w:val="sr-Latn-ME"/>
        </w:rPr>
        <w:t xml:space="preserve"> 25.maja ove godine.</w:t>
      </w:r>
      <w:r w:rsidR="00CD1ADB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C17F2A" w:rsidRDefault="00CD1ADB" w:rsidP="00C17F2A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Ovaj dokument donosi novine,</w:t>
      </w:r>
      <w:r w:rsidR="0001443D">
        <w:rPr>
          <w:rFonts w:ascii="Tahoma" w:hAnsi="Tahoma" w:cs="Tahoma"/>
          <w:sz w:val="24"/>
          <w:szCs w:val="24"/>
          <w:lang w:val="sr-Latn-ME"/>
        </w:rPr>
        <w:t xml:space="preserve"> nameće veće standarde zaštite ličnih podataka</w:t>
      </w:r>
      <w:r w:rsidR="00C17F2A">
        <w:rPr>
          <w:rFonts w:ascii="Tahoma" w:hAnsi="Tahoma" w:cs="Tahoma"/>
          <w:sz w:val="24"/>
          <w:szCs w:val="24"/>
          <w:lang w:val="sr-Latn-ME"/>
        </w:rPr>
        <w:t>,</w:t>
      </w:r>
      <w:r>
        <w:rPr>
          <w:rFonts w:ascii="Tahoma" w:hAnsi="Tahoma" w:cs="Tahoma"/>
          <w:sz w:val="24"/>
          <w:szCs w:val="24"/>
          <w:lang w:val="sr-Latn-ME"/>
        </w:rPr>
        <w:t xml:space="preserve"> jača ulogu organa za zaštitu ličnih podataka</w:t>
      </w:r>
      <w:r w:rsidR="00C17F2A">
        <w:rPr>
          <w:rFonts w:ascii="Tahoma" w:hAnsi="Tahoma" w:cs="Tahoma"/>
          <w:sz w:val="24"/>
          <w:szCs w:val="24"/>
          <w:lang w:val="sr-Latn-ME"/>
        </w:rPr>
        <w:t xml:space="preserve"> i predviđa mogućnost da nadzorni organ izriče novčanu upravnu kaznu za subjekte odnosno rukovaoce koji prekrše zakon čak do 20.000.000 eura.  </w:t>
      </w:r>
    </w:p>
    <w:p w:rsidR="005C0E53" w:rsidRDefault="0001443D" w:rsidP="0001443D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Crna Gora, kao zemlja koja teži članstvu u Evropskoj uniji, Zakon o zaštiti podataka o ličnosti uskladiće sa odredbama GDPR-a. </w:t>
      </w:r>
    </w:p>
    <w:p w:rsidR="0001443D" w:rsidRDefault="00C17F2A" w:rsidP="0001443D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Odredbe </w:t>
      </w:r>
      <w:r w:rsidR="000779AE">
        <w:rPr>
          <w:rFonts w:ascii="Tahoma" w:hAnsi="Tahoma" w:cs="Tahoma"/>
          <w:sz w:val="24"/>
          <w:szCs w:val="24"/>
          <w:lang w:val="sr-Latn-ME"/>
        </w:rPr>
        <w:t>U</w:t>
      </w:r>
      <w:r>
        <w:rPr>
          <w:rFonts w:ascii="Tahoma" w:hAnsi="Tahoma" w:cs="Tahoma"/>
          <w:sz w:val="24"/>
          <w:szCs w:val="24"/>
          <w:lang w:val="sr-Latn-ME"/>
        </w:rPr>
        <w:t xml:space="preserve">redbe ne odnose se na sprječavanje, otrivanje i gonjenje počinilaca krivičnih djela već se isto uređuje Direktivom EU 2016/680 s kojom će se takođe usklađivati ZZPL. </w:t>
      </w:r>
      <w:r w:rsidR="0001443D">
        <w:rPr>
          <w:rFonts w:ascii="Tahoma" w:hAnsi="Tahoma" w:cs="Tahoma"/>
          <w:sz w:val="24"/>
          <w:szCs w:val="24"/>
          <w:lang w:val="sr-Latn-ME"/>
        </w:rPr>
        <w:t>Za realizaciju ovog zadatka od strane Ministarstva unutrašnjih poslova, kao predlagača zakona, formirana je Radna grupa čiji su članovi i dva predstavnika Agencije.</w:t>
      </w:r>
    </w:p>
    <w:p w:rsidR="00C17F2A" w:rsidRDefault="0001443D" w:rsidP="00C17F2A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Za </w:t>
      </w:r>
      <w:r w:rsidR="005C0E53">
        <w:rPr>
          <w:rFonts w:ascii="Tahoma" w:hAnsi="Tahoma" w:cs="Tahoma"/>
          <w:sz w:val="24"/>
          <w:szCs w:val="24"/>
          <w:lang w:val="sr-Latn-ME"/>
        </w:rPr>
        <w:t>rukovaoce</w:t>
      </w:r>
      <w:r>
        <w:rPr>
          <w:rFonts w:ascii="Tahoma" w:hAnsi="Tahoma" w:cs="Tahoma"/>
          <w:sz w:val="24"/>
          <w:szCs w:val="24"/>
          <w:lang w:val="sr-Latn-ME"/>
        </w:rPr>
        <w:t xml:space="preserve"> iz Crne Gore </w:t>
      </w:r>
      <w:r w:rsidR="00D67EDF">
        <w:rPr>
          <w:rFonts w:ascii="Tahoma" w:hAnsi="Tahoma" w:cs="Tahoma"/>
          <w:sz w:val="24"/>
          <w:szCs w:val="24"/>
          <w:lang w:val="sr-Latn-ME"/>
        </w:rPr>
        <w:t xml:space="preserve">primjena </w:t>
      </w:r>
      <w:r>
        <w:rPr>
          <w:rFonts w:ascii="Tahoma" w:hAnsi="Tahoma" w:cs="Tahoma"/>
          <w:sz w:val="24"/>
          <w:szCs w:val="24"/>
          <w:lang w:val="sr-Latn-ME"/>
        </w:rPr>
        <w:t xml:space="preserve">Opšte uredbe je obavezna ukoliko isti imaju sjedište u nekoj od članica EU ili </w:t>
      </w:r>
      <w:r w:rsidR="00D67EDF">
        <w:rPr>
          <w:rFonts w:ascii="Tahoma" w:hAnsi="Tahoma" w:cs="Tahoma"/>
          <w:sz w:val="24"/>
          <w:szCs w:val="24"/>
          <w:lang w:val="sr-Latn-ME"/>
        </w:rPr>
        <w:t xml:space="preserve">ukoliko nemaju sjedište u EU a </w:t>
      </w:r>
      <w:r>
        <w:rPr>
          <w:rFonts w:ascii="Tahoma" w:hAnsi="Tahoma" w:cs="Tahoma"/>
          <w:sz w:val="24"/>
          <w:szCs w:val="24"/>
          <w:lang w:val="sr-Latn-ME"/>
        </w:rPr>
        <w:t xml:space="preserve">vrše obradu ličnih podataka </w:t>
      </w:r>
      <w:r w:rsidR="00D67EDF">
        <w:rPr>
          <w:rFonts w:ascii="Tahoma" w:hAnsi="Tahoma" w:cs="Tahoma"/>
          <w:sz w:val="24"/>
          <w:szCs w:val="24"/>
          <w:lang w:val="sr-Latn-ME"/>
        </w:rPr>
        <w:t xml:space="preserve">lica u EU (ukoliko vrše nuđenje </w:t>
      </w:r>
      <w:r w:rsidR="00731E87">
        <w:rPr>
          <w:rFonts w:ascii="Tahoma" w:hAnsi="Tahoma" w:cs="Tahoma"/>
          <w:sz w:val="24"/>
          <w:szCs w:val="24"/>
          <w:lang w:val="sr-Latn-ME"/>
        </w:rPr>
        <w:t>roba i usluga u EU bez obzira d</w:t>
      </w:r>
      <w:r w:rsidR="00D67EDF">
        <w:rPr>
          <w:rFonts w:ascii="Tahoma" w:hAnsi="Tahoma" w:cs="Tahoma"/>
          <w:sz w:val="24"/>
          <w:szCs w:val="24"/>
          <w:lang w:val="sr-Latn-ME"/>
        </w:rPr>
        <w:t>a</w:t>
      </w:r>
      <w:r w:rsidR="00731E8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67EDF">
        <w:rPr>
          <w:rFonts w:ascii="Tahoma" w:hAnsi="Tahoma" w:cs="Tahoma"/>
          <w:sz w:val="24"/>
          <w:szCs w:val="24"/>
          <w:lang w:val="sr-Latn-ME"/>
        </w:rPr>
        <w:t>li se vrši plaćanje ili ukoliko prate ponašanje lica koje se odvija unutar unije).</w:t>
      </w:r>
      <w:r w:rsidR="00FF2558">
        <w:rPr>
          <w:rFonts w:ascii="Tahoma" w:hAnsi="Tahoma" w:cs="Tahoma"/>
          <w:sz w:val="24"/>
          <w:szCs w:val="24"/>
          <w:lang w:val="sr-Latn-ME"/>
        </w:rPr>
        <w:t xml:space="preserve"> Dakle, Uredba se primjenjuje i na subjekte koji posluju na internetu i obrađuju podatke građana EU.</w:t>
      </w:r>
      <w:r w:rsidR="00D67ED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F2558">
        <w:rPr>
          <w:rFonts w:ascii="Tahoma" w:hAnsi="Tahoma" w:cs="Tahoma"/>
          <w:sz w:val="24"/>
          <w:szCs w:val="24"/>
          <w:lang w:val="sr-Latn-ME"/>
        </w:rPr>
        <w:t>GDPR</w:t>
      </w:r>
      <w:r w:rsidR="00D67EDF">
        <w:rPr>
          <w:rFonts w:ascii="Tahoma" w:hAnsi="Tahoma" w:cs="Tahoma"/>
          <w:sz w:val="24"/>
          <w:szCs w:val="24"/>
          <w:lang w:val="sr-Latn-ME"/>
        </w:rPr>
        <w:t xml:space="preserve"> podrazumijeva obavezu da nivo zaštite ličnih podataka u crnogorskim privrednim subjektima za lica čiji se podaci obrađuju bude na nivou zaštite u ostalim članicama EU. </w:t>
      </w:r>
      <w:r w:rsidR="00C17F2A">
        <w:rPr>
          <w:rFonts w:ascii="Tahoma" w:hAnsi="Tahoma" w:cs="Tahoma"/>
          <w:sz w:val="24"/>
          <w:szCs w:val="24"/>
          <w:lang w:val="sr-Latn-ME"/>
        </w:rPr>
        <w:t>Rukovalac iz CG treba da odredi svoje predstavništvo u EU, donese interne procedure obrade ličnih podataka,</w:t>
      </w:r>
      <w:r w:rsidR="000E6EB7">
        <w:rPr>
          <w:rFonts w:ascii="Tahoma" w:hAnsi="Tahoma" w:cs="Tahoma"/>
          <w:sz w:val="24"/>
          <w:szCs w:val="24"/>
          <w:lang w:val="sr-Latn-ME"/>
        </w:rPr>
        <w:t xml:space="preserve"> preduzme organizacione i tehničke mjere zaštite,</w:t>
      </w:r>
      <w:r w:rsidR="00C17F2A">
        <w:rPr>
          <w:rFonts w:ascii="Tahoma" w:hAnsi="Tahoma" w:cs="Tahoma"/>
          <w:sz w:val="24"/>
          <w:szCs w:val="24"/>
          <w:lang w:val="sr-Latn-ME"/>
        </w:rPr>
        <w:t xml:space="preserve"> vodi evidencije zbirki ličnih podataka koje obrađuje i omogući licu čije podatke obrađuje adekvatno upoznavanje sa svrhom obrade i mogućnosti da se usprotivi daljoj obradi.</w:t>
      </w:r>
    </w:p>
    <w:p w:rsidR="00C17F2A" w:rsidRDefault="00D11B24" w:rsidP="0001443D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GDPR-om je predviđena</w:t>
      </w:r>
      <w:r w:rsidR="00D67EDF">
        <w:rPr>
          <w:rFonts w:ascii="Tahoma" w:hAnsi="Tahoma" w:cs="Tahoma"/>
          <w:sz w:val="24"/>
          <w:szCs w:val="24"/>
          <w:lang w:val="sr-Latn-ME"/>
        </w:rPr>
        <w:t xml:space="preserve"> obaveza da rukovaoci</w:t>
      </w:r>
      <w:r>
        <w:rPr>
          <w:rFonts w:ascii="Tahoma" w:hAnsi="Tahoma" w:cs="Tahoma"/>
          <w:sz w:val="24"/>
          <w:szCs w:val="24"/>
          <w:lang w:val="sr-Latn-ME"/>
        </w:rPr>
        <w:t xml:space="preserve"> i obrađivači ličnih podataka</w:t>
      </w:r>
      <w:r w:rsidR="00D67ED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67EDF" w:rsidRPr="00966FF9">
        <w:rPr>
          <w:rFonts w:ascii="Tahoma" w:hAnsi="Tahoma" w:cs="Tahoma"/>
          <w:sz w:val="24"/>
          <w:szCs w:val="24"/>
          <w:u w:val="single"/>
          <w:lang w:val="sr-Latn-ME"/>
        </w:rPr>
        <w:t xml:space="preserve">imenuju službenika za zaštitu ličnih podataka </w:t>
      </w:r>
      <w:r w:rsidR="00D67EDF">
        <w:rPr>
          <w:rFonts w:ascii="Tahoma" w:hAnsi="Tahoma" w:cs="Tahoma"/>
          <w:sz w:val="24"/>
          <w:szCs w:val="24"/>
          <w:lang w:val="sr-Latn-ME"/>
        </w:rPr>
        <w:t xml:space="preserve">koji će biti prva kontakt tačka ukoliko dođe do povrede prava. Dakle, pojedinac će se najprije obratiti rukovaocu kako bi došlo do otklanjanja povrede a ukoliko to ne da rezultate, podnosiće zahtjev tijelu nadležnom za zaštitu ličnih podataka. </w:t>
      </w:r>
      <w:r w:rsidR="001C6303">
        <w:rPr>
          <w:rFonts w:ascii="Tahoma" w:hAnsi="Tahoma" w:cs="Tahoma"/>
          <w:sz w:val="24"/>
          <w:szCs w:val="24"/>
          <w:lang w:val="sr-Latn-ME"/>
        </w:rPr>
        <w:t xml:space="preserve">Novim </w:t>
      </w:r>
      <w:r>
        <w:rPr>
          <w:rFonts w:ascii="Tahoma" w:hAnsi="Tahoma" w:cs="Tahoma"/>
          <w:sz w:val="24"/>
          <w:szCs w:val="24"/>
          <w:lang w:val="sr-Latn-ME"/>
        </w:rPr>
        <w:t xml:space="preserve">Zakonom o zaštiti podataka o ličnosti će se precizirati </w:t>
      </w:r>
      <w:r>
        <w:rPr>
          <w:rFonts w:ascii="Tahoma" w:hAnsi="Tahoma" w:cs="Tahoma"/>
          <w:sz w:val="24"/>
          <w:szCs w:val="24"/>
          <w:lang w:val="sr-Latn-ME"/>
        </w:rPr>
        <w:lastRenderedPageBreak/>
        <w:t>koji subjekti su u obavezi da imenuju službenika za zaštitu ličnih podataka. Aktuelnim Zakonom je u članu 27 stav 3 propisana obaveza određivanja odgovornog lica za zaštitu ličnih podataka za rukovaoce koji imaju 10 i više službenika koji vrše obradu ličnih podataka.</w:t>
      </w:r>
    </w:p>
    <w:p w:rsidR="00FB0D91" w:rsidRDefault="00013933" w:rsidP="0001443D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966FF9">
        <w:rPr>
          <w:rFonts w:ascii="Tahoma" w:hAnsi="Tahoma" w:cs="Tahoma"/>
          <w:sz w:val="24"/>
          <w:szCs w:val="24"/>
          <w:u w:val="single"/>
          <w:lang w:val="sr-Latn-ME"/>
        </w:rPr>
        <w:t>Pravo na zaborav</w:t>
      </w:r>
      <w:r w:rsidR="005F56B0" w:rsidRPr="00966FF9">
        <w:rPr>
          <w:rFonts w:ascii="Tahoma" w:hAnsi="Tahoma" w:cs="Tahoma"/>
          <w:i/>
          <w:sz w:val="24"/>
          <w:szCs w:val="24"/>
          <w:lang w:val="sr-Latn-ME"/>
        </w:rPr>
        <w:t xml:space="preserve"> </w:t>
      </w:r>
      <w:r w:rsidR="005F56B0" w:rsidRPr="00966FF9">
        <w:rPr>
          <w:rStyle w:val="Strong"/>
          <w:rFonts w:ascii="Tahoma" w:hAnsi="Tahoma" w:cs="Tahoma"/>
          <w:b w:val="0"/>
          <w:sz w:val="24"/>
          <w:szCs w:val="24"/>
          <w:bdr w:val="none" w:sz="0" w:space="0" w:color="auto" w:frame="1"/>
          <w:shd w:val="clear" w:color="auto" w:fill="FFFFFF"/>
        </w:rPr>
        <w:t>(right to be forgotten)</w:t>
      </w:r>
      <w:r w:rsidR="005F56B0" w:rsidRPr="005F56B0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Pr="005F56B0">
        <w:rPr>
          <w:rFonts w:ascii="Tahoma" w:hAnsi="Tahoma" w:cs="Tahoma"/>
          <w:i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 xml:space="preserve">predstavlja pravo da </w:t>
      </w:r>
      <w:r w:rsidR="00A075B0">
        <w:rPr>
          <w:rFonts w:ascii="Tahoma" w:hAnsi="Tahoma" w:cs="Tahoma"/>
          <w:sz w:val="24"/>
          <w:szCs w:val="24"/>
          <w:lang w:val="sr-Latn-ME"/>
        </w:rPr>
        <w:t>pojedinac od obrađivača zatraži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075B0">
        <w:rPr>
          <w:rFonts w:ascii="Tahoma" w:hAnsi="Tahoma" w:cs="Tahoma"/>
          <w:sz w:val="24"/>
          <w:szCs w:val="24"/>
          <w:lang w:val="sr-Latn-ME"/>
        </w:rPr>
        <w:t xml:space="preserve">i dobije brisanje podataka. </w:t>
      </w:r>
      <w:r w:rsidR="00FB0D91">
        <w:rPr>
          <w:rFonts w:ascii="Tahoma" w:hAnsi="Tahoma" w:cs="Tahoma"/>
          <w:sz w:val="24"/>
          <w:szCs w:val="24"/>
          <w:lang w:val="sr-Latn-ME"/>
        </w:rPr>
        <w:t>Pojedinac ima pravo na brisanje podataka ukoliko opozove sagla</w:t>
      </w:r>
      <w:r w:rsidR="002D575C">
        <w:rPr>
          <w:rFonts w:ascii="Tahoma" w:hAnsi="Tahoma" w:cs="Tahoma"/>
          <w:sz w:val="24"/>
          <w:szCs w:val="24"/>
          <w:lang w:val="sr-Latn-ME"/>
        </w:rPr>
        <w:t>s</w:t>
      </w:r>
      <w:r w:rsidR="00FB0D91">
        <w:rPr>
          <w:rFonts w:ascii="Tahoma" w:hAnsi="Tahoma" w:cs="Tahoma"/>
          <w:sz w:val="24"/>
          <w:szCs w:val="24"/>
          <w:lang w:val="sr-Latn-ME"/>
        </w:rPr>
        <w:t>nost za obradu podataka, ako lični podaci više nijesu neophodni za postizanje svrhe obrade, ako su nezakonito obrađivani i sl.</w:t>
      </w:r>
    </w:p>
    <w:p w:rsidR="00013933" w:rsidRDefault="00A075B0" w:rsidP="0001443D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Navedeno</w:t>
      </w:r>
      <w:r w:rsidR="00C17F2A">
        <w:rPr>
          <w:rFonts w:ascii="Tahoma" w:hAnsi="Tahoma" w:cs="Tahoma"/>
          <w:sz w:val="24"/>
          <w:szCs w:val="24"/>
          <w:lang w:val="sr-Latn-ME"/>
        </w:rPr>
        <w:t xml:space="preserve"> znači da ukoliko su podaci objavljeni na internetu isti daljom pretragom ne budu dostupni, što do sada nije bio slučaj</w:t>
      </w:r>
      <w:r>
        <w:rPr>
          <w:rFonts w:ascii="Tahoma" w:hAnsi="Tahoma" w:cs="Tahoma"/>
          <w:sz w:val="24"/>
          <w:szCs w:val="24"/>
          <w:lang w:val="sr-Latn-ME"/>
        </w:rPr>
        <w:t xml:space="preserve"> već je važilo pravilo jednom na internetu uvijek na internetu</w:t>
      </w:r>
      <w:r w:rsidR="00C17F2A">
        <w:rPr>
          <w:rFonts w:ascii="Tahoma" w:hAnsi="Tahoma" w:cs="Tahoma"/>
          <w:sz w:val="24"/>
          <w:szCs w:val="24"/>
          <w:lang w:val="sr-Latn-ME"/>
        </w:rPr>
        <w:t>.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E54A9">
        <w:rPr>
          <w:rFonts w:ascii="Tahoma" w:hAnsi="Tahoma" w:cs="Tahoma"/>
          <w:sz w:val="24"/>
          <w:szCs w:val="24"/>
          <w:lang w:val="sr-Latn-ME"/>
        </w:rPr>
        <w:t xml:space="preserve">Ovo pitanje je od strane </w:t>
      </w:r>
      <w:r>
        <w:rPr>
          <w:rFonts w:ascii="Tahoma" w:hAnsi="Tahoma" w:cs="Tahoma"/>
          <w:sz w:val="24"/>
          <w:szCs w:val="24"/>
          <w:lang w:val="sr-Latn-ME"/>
        </w:rPr>
        <w:t>E</w:t>
      </w:r>
      <w:r w:rsidR="002E54A9">
        <w:rPr>
          <w:rFonts w:ascii="Tahoma" w:hAnsi="Tahoma" w:cs="Tahoma"/>
          <w:sz w:val="24"/>
          <w:szCs w:val="24"/>
          <w:lang w:val="sr-Latn-ME"/>
        </w:rPr>
        <w:t>vropske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E54A9">
        <w:rPr>
          <w:rFonts w:ascii="Tahoma" w:hAnsi="Tahoma" w:cs="Tahoma"/>
          <w:sz w:val="24"/>
          <w:szCs w:val="24"/>
          <w:lang w:val="sr-Latn-ME"/>
        </w:rPr>
        <w:t>komisije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E54A9">
        <w:rPr>
          <w:rFonts w:ascii="Tahoma" w:hAnsi="Tahoma" w:cs="Tahoma"/>
          <w:sz w:val="24"/>
          <w:szCs w:val="24"/>
          <w:lang w:val="sr-Latn-ME"/>
        </w:rPr>
        <w:t>rezultiralo</w:t>
      </w:r>
      <w:r>
        <w:rPr>
          <w:rFonts w:ascii="Tahoma" w:hAnsi="Tahoma" w:cs="Tahoma"/>
          <w:sz w:val="24"/>
          <w:szCs w:val="24"/>
          <w:lang w:val="sr-Latn-ME"/>
        </w:rPr>
        <w:t xml:space="preserve"> uvođenje</w:t>
      </w:r>
      <w:r w:rsidR="002E54A9">
        <w:rPr>
          <w:rFonts w:ascii="Tahoma" w:hAnsi="Tahoma" w:cs="Tahoma"/>
          <w:sz w:val="24"/>
          <w:szCs w:val="24"/>
          <w:lang w:val="sr-Latn-ME"/>
        </w:rPr>
        <w:t>m</w:t>
      </w:r>
      <w:r>
        <w:rPr>
          <w:rFonts w:ascii="Tahoma" w:hAnsi="Tahoma" w:cs="Tahoma"/>
          <w:sz w:val="24"/>
          <w:szCs w:val="24"/>
          <w:lang w:val="sr-Latn-ME"/>
        </w:rPr>
        <w:t xml:space="preserve"> instituta  "prava na zaborav" </w:t>
      </w:r>
      <w:r w:rsidR="002E54A9">
        <w:rPr>
          <w:rFonts w:ascii="Tahoma" w:hAnsi="Tahoma" w:cs="Tahoma"/>
          <w:sz w:val="24"/>
          <w:szCs w:val="24"/>
          <w:lang w:val="sr-Latn-ME"/>
        </w:rPr>
        <w:t>u duhu</w:t>
      </w:r>
      <w:r>
        <w:rPr>
          <w:rFonts w:ascii="Tahoma" w:hAnsi="Tahoma" w:cs="Tahoma"/>
          <w:sz w:val="24"/>
          <w:szCs w:val="24"/>
          <w:lang w:val="sr-Latn-ME"/>
        </w:rPr>
        <w:t xml:space="preserve"> presude Evropskog suda za ljudska prava u slučaju Google protiv Španije kada je odlučeno da građani imaju pravo da njihovi podaci budu izbrisani iz rezultata pretrage.</w:t>
      </w:r>
    </w:p>
    <w:p w:rsidR="005F56B0" w:rsidRPr="005F56B0" w:rsidRDefault="005F56B0" w:rsidP="005F56B0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5F56B0">
        <w:rPr>
          <w:rFonts w:ascii="Tahoma" w:hAnsi="Tahoma" w:cs="Tahoma"/>
          <w:sz w:val="24"/>
          <w:szCs w:val="24"/>
          <w:lang w:val="sr-Latn-ME"/>
        </w:rPr>
        <w:t xml:space="preserve">Novine koje donosi GDPR su </w:t>
      </w:r>
      <w:r w:rsidRPr="00966FF9">
        <w:rPr>
          <w:rFonts w:ascii="Tahoma" w:hAnsi="Tahoma" w:cs="Tahoma"/>
          <w:sz w:val="24"/>
          <w:szCs w:val="24"/>
          <w:u w:val="single"/>
          <w:lang w:val="sr-Latn-ME"/>
        </w:rPr>
        <w:t>i p</w:t>
      </w:r>
      <w:r w:rsidRPr="00966FF9">
        <w:rPr>
          <w:rFonts w:ascii="Tahoma" w:eastAsia="Times New Roman" w:hAnsi="Tahoma" w:cs="Tahoma"/>
          <w:sz w:val="24"/>
          <w:szCs w:val="24"/>
          <w:u w:val="single"/>
          <w:lang w:val="sr-Latn-ME" w:eastAsia="sr-Latn-ME"/>
        </w:rPr>
        <w:t>rivatnost po dizajnu i p</w:t>
      </w:r>
      <w:r w:rsidRPr="005F56B0">
        <w:rPr>
          <w:rFonts w:ascii="Tahoma" w:eastAsia="Times New Roman" w:hAnsi="Tahoma" w:cs="Tahoma"/>
          <w:sz w:val="24"/>
          <w:szCs w:val="24"/>
          <w:u w:val="single"/>
          <w:lang w:val="sr-Latn-ME" w:eastAsia="sr-Latn-ME"/>
        </w:rPr>
        <w:t>rivatnost po pravilu</w:t>
      </w:r>
      <w:r w:rsidRPr="005F56B0">
        <w:rPr>
          <w:rFonts w:ascii="Tahoma" w:eastAsia="Times New Roman" w:hAnsi="Tahoma" w:cs="Tahoma"/>
          <w:sz w:val="24"/>
          <w:szCs w:val="24"/>
          <w:lang w:val="sr-Latn-ME" w:eastAsia="sr-Latn-ME"/>
        </w:rPr>
        <w:t xml:space="preserve"> (Privacy by design &amp; Privacy by default)</w:t>
      </w:r>
      <w:r>
        <w:rPr>
          <w:rFonts w:ascii="Tahoma" w:eastAsia="Times New Roman" w:hAnsi="Tahoma" w:cs="Tahoma"/>
          <w:sz w:val="24"/>
          <w:szCs w:val="24"/>
          <w:lang w:val="sr-Latn-ME" w:eastAsia="sr-Latn-ME"/>
        </w:rPr>
        <w:t xml:space="preserve">. </w:t>
      </w:r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GDPR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predviđa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da je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potrebno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="004F318C">
        <w:rPr>
          <w:rFonts w:ascii="Tahoma" w:hAnsi="Tahoma" w:cs="Tahoma"/>
          <w:sz w:val="24"/>
          <w:szCs w:val="24"/>
          <w:shd w:val="clear" w:color="auto" w:fill="FFFFFF"/>
        </w:rPr>
        <w:t>kreirati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procese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obrade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podataka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i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informacione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sisteme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u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koje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će</w:t>
      </w:r>
      <w:proofErr w:type="spellEnd"/>
      <w:proofErr w:type="gram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biti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implementirane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mjere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zaštite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ličnih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podataka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i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načela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obrade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,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pri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čemu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će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podaci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biti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obrađivani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samo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  <w:shd w:val="clear" w:color="auto" w:fill="FFFFFF"/>
        </w:rPr>
        <w:t>obimu</w:t>
      </w:r>
      <w:proofErr w:type="spellEnd"/>
      <w:r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shd w:val="clear" w:color="auto" w:fill="FFFFFF"/>
        </w:rPr>
        <w:t>neophodnom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za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postizanje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svrhe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5F56B0">
        <w:rPr>
          <w:rFonts w:ascii="Tahoma" w:hAnsi="Tahoma" w:cs="Tahoma"/>
          <w:sz w:val="24"/>
          <w:szCs w:val="24"/>
          <w:shd w:val="clear" w:color="auto" w:fill="FFFFFF"/>
        </w:rPr>
        <w:t>obrade</w:t>
      </w:r>
      <w:proofErr w:type="spellEnd"/>
      <w:r w:rsidRPr="005F56B0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:rsidR="00013933" w:rsidRPr="005F56B0" w:rsidRDefault="00013933" w:rsidP="0001443D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2300A7" w:rsidRDefault="00D67EDF" w:rsidP="0001443D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Usvajanjem novog Zakona o zaštiti podataka o ličnosti u koji će biti transponovane odredbe GDPR-a građanima Crne Gore biće omogućen nivo zaštite ličnih podataka koji imaju građani EU. </w:t>
      </w:r>
    </w:p>
    <w:p w:rsidR="00D67EDF" w:rsidRDefault="00D67EDF" w:rsidP="0001443D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sectPr w:rsidR="00D67ED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39" w:rsidRDefault="00997A39" w:rsidP="00CB7F9A">
      <w:pPr>
        <w:spacing w:after="0" w:line="240" w:lineRule="auto"/>
      </w:pPr>
      <w:r>
        <w:separator/>
      </w:r>
    </w:p>
  </w:endnote>
  <w:endnote w:type="continuationSeparator" w:id="0">
    <w:p w:rsidR="00997A39" w:rsidRDefault="00997A3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39" w:rsidRDefault="00997A39" w:rsidP="00CB7F9A">
      <w:pPr>
        <w:spacing w:after="0" w:line="240" w:lineRule="auto"/>
      </w:pPr>
      <w:r>
        <w:separator/>
      </w:r>
    </w:p>
  </w:footnote>
  <w:footnote w:type="continuationSeparator" w:id="0">
    <w:p w:rsidR="00997A39" w:rsidRDefault="00997A39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11E7"/>
    <w:multiLevelType w:val="multilevel"/>
    <w:tmpl w:val="E7D2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13933"/>
    <w:rsid w:val="0001443D"/>
    <w:rsid w:val="0002102C"/>
    <w:rsid w:val="00024646"/>
    <w:rsid w:val="0005344A"/>
    <w:rsid w:val="00065AEA"/>
    <w:rsid w:val="00067C4C"/>
    <w:rsid w:val="00072AFB"/>
    <w:rsid w:val="00075B9A"/>
    <w:rsid w:val="000779AE"/>
    <w:rsid w:val="00082538"/>
    <w:rsid w:val="00097025"/>
    <w:rsid w:val="000B6BDC"/>
    <w:rsid w:val="000D0F0B"/>
    <w:rsid w:val="000D5AEF"/>
    <w:rsid w:val="000E6EB7"/>
    <w:rsid w:val="00107D07"/>
    <w:rsid w:val="0011170C"/>
    <w:rsid w:val="001131DD"/>
    <w:rsid w:val="00114C29"/>
    <w:rsid w:val="00153118"/>
    <w:rsid w:val="00155DE7"/>
    <w:rsid w:val="00167CB6"/>
    <w:rsid w:val="001711DD"/>
    <w:rsid w:val="00175942"/>
    <w:rsid w:val="00182ED4"/>
    <w:rsid w:val="00186F5F"/>
    <w:rsid w:val="001A5EEE"/>
    <w:rsid w:val="001C0B45"/>
    <w:rsid w:val="001C2DCA"/>
    <w:rsid w:val="001C6303"/>
    <w:rsid w:val="001C659C"/>
    <w:rsid w:val="001C7CAF"/>
    <w:rsid w:val="001E7E31"/>
    <w:rsid w:val="001F29BD"/>
    <w:rsid w:val="00203703"/>
    <w:rsid w:val="002300A7"/>
    <w:rsid w:val="00243A9F"/>
    <w:rsid w:val="00245D84"/>
    <w:rsid w:val="002520B3"/>
    <w:rsid w:val="00255127"/>
    <w:rsid w:val="002621D0"/>
    <w:rsid w:val="0026319C"/>
    <w:rsid w:val="002702D8"/>
    <w:rsid w:val="00272B03"/>
    <w:rsid w:val="0029425F"/>
    <w:rsid w:val="00295D8B"/>
    <w:rsid w:val="002A50A6"/>
    <w:rsid w:val="002A6C94"/>
    <w:rsid w:val="002B4959"/>
    <w:rsid w:val="002B6C39"/>
    <w:rsid w:val="002D575C"/>
    <w:rsid w:val="002E3275"/>
    <w:rsid w:val="002E54A9"/>
    <w:rsid w:val="002F1EDB"/>
    <w:rsid w:val="002F4DDC"/>
    <w:rsid w:val="00337E9F"/>
    <w:rsid w:val="00340B4A"/>
    <w:rsid w:val="00350892"/>
    <w:rsid w:val="003529EB"/>
    <w:rsid w:val="003636E4"/>
    <w:rsid w:val="0036544B"/>
    <w:rsid w:val="00387445"/>
    <w:rsid w:val="003915AB"/>
    <w:rsid w:val="003A4CDF"/>
    <w:rsid w:val="003B65F0"/>
    <w:rsid w:val="003D46D8"/>
    <w:rsid w:val="003D4DD8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4F318C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42738"/>
    <w:rsid w:val="00570121"/>
    <w:rsid w:val="00575027"/>
    <w:rsid w:val="0057631C"/>
    <w:rsid w:val="005B3A7E"/>
    <w:rsid w:val="005C0E53"/>
    <w:rsid w:val="005D1D01"/>
    <w:rsid w:val="005D3CAF"/>
    <w:rsid w:val="005F4F38"/>
    <w:rsid w:val="005F56B0"/>
    <w:rsid w:val="0060132C"/>
    <w:rsid w:val="0060767C"/>
    <w:rsid w:val="00621111"/>
    <w:rsid w:val="00626CF9"/>
    <w:rsid w:val="00656E64"/>
    <w:rsid w:val="00677FFC"/>
    <w:rsid w:val="0069174D"/>
    <w:rsid w:val="006933A6"/>
    <w:rsid w:val="00697E43"/>
    <w:rsid w:val="006C2D9B"/>
    <w:rsid w:val="006D7FD1"/>
    <w:rsid w:val="006E3B1D"/>
    <w:rsid w:val="0070044E"/>
    <w:rsid w:val="007034DC"/>
    <w:rsid w:val="00705245"/>
    <w:rsid w:val="007229C4"/>
    <w:rsid w:val="00731E87"/>
    <w:rsid w:val="00740F75"/>
    <w:rsid w:val="007545C7"/>
    <w:rsid w:val="007648BB"/>
    <w:rsid w:val="0076490A"/>
    <w:rsid w:val="0077093E"/>
    <w:rsid w:val="00781EBB"/>
    <w:rsid w:val="007A7AD4"/>
    <w:rsid w:val="007B4924"/>
    <w:rsid w:val="007C3477"/>
    <w:rsid w:val="007F1964"/>
    <w:rsid w:val="00804B4A"/>
    <w:rsid w:val="008123B6"/>
    <w:rsid w:val="00817D11"/>
    <w:rsid w:val="00835B33"/>
    <w:rsid w:val="008513AF"/>
    <w:rsid w:val="00886084"/>
    <w:rsid w:val="00887560"/>
    <w:rsid w:val="00891C17"/>
    <w:rsid w:val="008933E1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355B6"/>
    <w:rsid w:val="00937EDC"/>
    <w:rsid w:val="00942D27"/>
    <w:rsid w:val="0094564A"/>
    <w:rsid w:val="00966FF9"/>
    <w:rsid w:val="00970930"/>
    <w:rsid w:val="009773AC"/>
    <w:rsid w:val="00980099"/>
    <w:rsid w:val="0099473E"/>
    <w:rsid w:val="00995C37"/>
    <w:rsid w:val="00997A39"/>
    <w:rsid w:val="009B4D71"/>
    <w:rsid w:val="009E35AF"/>
    <w:rsid w:val="009E4E7A"/>
    <w:rsid w:val="009F7809"/>
    <w:rsid w:val="00A075B0"/>
    <w:rsid w:val="00A4131F"/>
    <w:rsid w:val="00A53FBF"/>
    <w:rsid w:val="00A66826"/>
    <w:rsid w:val="00A71CED"/>
    <w:rsid w:val="00A73862"/>
    <w:rsid w:val="00A8610B"/>
    <w:rsid w:val="00A86BA7"/>
    <w:rsid w:val="00A9394D"/>
    <w:rsid w:val="00AB502E"/>
    <w:rsid w:val="00B05C8C"/>
    <w:rsid w:val="00B07017"/>
    <w:rsid w:val="00B132A7"/>
    <w:rsid w:val="00B144EB"/>
    <w:rsid w:val="00B15346"/>
    <w:rsid w:val="00B30A52"/>
    <w:rsid w:val="00B36E00"/>
    <w:rsid w:val="00B5137B"/>
    <w:rsid w:val="00B513AE"/>
    <w:rsid w:val="00B55E2C"/>
    <w:rsid w:val="00B577D3"/>
    <w:rsid w:val="00B65E5D"/>
    <w:rsid w:val="00B932E3"/>
    <w:rsid w:val="00BB4ED8"/>
    <w:rsid w:val="00BD5B98"/>
    <w:rsid w:val="00BD7622"/>
    <w:rsid w:val="00BD7F70"/>
    <w:rsid w:val="00BF2F93"/>
    <w:rsid w:val="00C00D7B"/>
    <w:rsid w:val="00C155F5"/>
    <w:rsid w:val="00C17F2A"/>
    <w:rsid w:val="00C21521"/>
    <w:rsid w:val="00C33C0D"/>
    <w:rsid w:val="00C436E9"/>
    <w:rsid w:val="00C55206"/>
    <w:rsid w:val="00C67FDB"/>
    <w:rsid w:val="00C9527E"/>
    <w:rsid w:val="00CB342B"/>
    <w:rsid w:val="00CB7F9A"/>
    <w:rsid w:val="00CC0D7C"/>
    <w:rsid w:val="00CD1ADB"/>
    <w:rsid w:val="00D0156A"/>
    <w:rsid w:val="00D11B24"/>
    <w:rsid w:val="00D203DE"/>
    <w:rsid w:val="00D2117A"/>
    <w:rsid w:val="00D2736A"/>
    <w:rsid w:val="00D35952"/>
    <w:rsid w:val="00D4029B"/>
    <w:rsid w:val="00D46260"/>
    <w:rsid w:val="00D568DE"/>
    <w:rsid w:val="00D64681"/>
    <w:rsid w:val="00D67EDF"/>
    <w:rsid w:val="00DA0A90"/>
    <w:rsid w:val="00DA5B0D"/>
    <w:rsid w:val="00DB1035"/>
    <w:rsid w:val="00DC1A1D"/>
    <w:rsid w:val="00DC5F09"/>
    <w:rsid w:val="00DD27D0"/>
    <w:rsid w:val="00DE069C"/>
    <w:rsid w:val="00DE06A3"/>
    <w:rsid w:val="00DE51FF"/>
    <w:rsid w:val="00E03674"/>
    <w:rsid w:val="00E07885"/>
    <w:rsid w:val="00E17A08"/>
    <w:rsid w:val="00E204A4"/>
    <w:rsid w:val="00E22909"/>
    <w:rsid w:val="00E32B41"/>
    <w:rsid w:val="00E5189F"/>
    <w:rsid w:val="00E62A90"/>
    <w:rsid w:val="00E8428E"/>
    <w:rsid w:val="00E9209C"/>
    <w:rsid w:val="00E92931"/>
    <w:rsid w:val="00EA1642"/>
    <w:rsid w:val="00EA169B"/>
    <w:rsid w:val="00EA19F1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5E7C"/>
    <w:rsid w:val="00F17D8A"/>
    <w:rsid w:val="00F20709"/>
    <w:rsid w:val="00F2349F"/>
    <w:rsid w:val="00F24863"/>
    <w:rsid w:val="00F404CF"/>
    <w:rsid w:val="00F50793"/>
    <w:rsid w:val="00F53FCA"/>
    <w:rsid w:val="00F76CAE"/>
    <w:rsid w:val="00F81B08"/>
    <w:rsid w:val="00F83B26"/>
    <w:rsid w:val="00F91BE3"/>
    <w:rsid w:val="00F95485"/>
    <w:rsid w:val="00FB0D91"/>
    <w:rsid w:val="00FB2EE2"/>
    <w:rsid w:val="00FD75E9"/>
    <w:rsid w:val="00FF2558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1D696-E94A-4C5F-818C-4E4B1BAC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Jelena Pejović</cp:lastModifiedBy>
  <cp:revision>50</cp:revision>
  <cp:lastPrinted>2018-07-10T07:17:00Z</cp:lastPrinted>
  <dcterms:created xsi:type="dcterms:W3CDTF">2018-03-15T08:41:00Z</dcterms:created>
  <dcterms:modified xsi:type="dcterms:W3CDTF">2018-07-11T09:42:00Z</dcterms:modified>
</cp:coreProperties>
</file>