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DF0" w:rsidRPr="00BC75B2" w:rsidRDefault="004D4DF0" w:rsidP="004D4DF0">
      <w:pPr>
        <w:spacing w:after="0" w:line="240" w:lineRule="auto"/>
        <w:jc w:val="center"/>
        <w:rPr>
          <w:rFonts w:ascii="Tahoma" w:hAnsi="Tahoma" w:cs="Tahoma"/>
          <w:b/>
          <w:sz w:val="24"/>
          <w:szCs w:val="24"/>
        </w:rPr>
      </w:pPr>
      <w:r w:rsidRPr="00BC75B2">
        <w:rPr>
          <w:rFonts w:ascii="Tahoma" w:hAnsi="Tahoma" w:cs="Tahoma"/>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sidRPr="00BC75B2">
        <w:rPr>
          <w:rFonts w:ascii="Tahoma" w:hAnsi="Tahoma" w:cs="Tahoma"/>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BC75B2" w:rsidRDefault="00E91916" w:rsidP="004D4DF0">
      <w:pPr>
        <w:spacing w:after="0" w:line="240" w:lineRule="auto"/>
        <w:jc w:val="center"/>
        <w:rPr>
          <w:rFonts w:ascii="Tahoma" w:hAnsi="Tahoma" w:cs="Tahoma"/>
          <w:b/>
          <w:sz w:val="24"/>
          <w:szCs w:val="24"/>
        </w:rPr>
      </w:pPr>
      <w:r w:rsidRPr="00BC75B2">
        <w:rPr>
          <w:rFonts w:ascii="Tahoma" w:hAnsi="Tahoma" w:cs="Tahoma"/>
          <w:b/>
          <w:sz w:val="24"/>
          <w:szCs w:val="24"/>
        </w:rPr>
        <w:t>MONTENEGRO</w:t>
      </w:r>
    </w:p>
    <w:p w:rsidR="004D4DF0" w:rsidRPr="00BC75B2" w:rsidRDefault="00E91916" w:rsidP="004D4DF0">
      <w:pPr>
        <w:spacing w:after="0" w:line="240" w:lineRule="auto"/>
        <w:jc w:val="center"/>
        <w:rPr>
          <w:rFonts w:ascii="Tahoma" w:hAnsi="Tahoma" w:cs="Tahoma"/>
          <w:b/>
          <w:sz w:val="24"/>
          <w:szCs w:val="24"/>
        </w:rPr>
      </w:pPr>
      <w:r w:rsidRPr="00BC75B2">
        <w:rPr>
          <w:rFonts w:ascii="Tahoma" w:hAnsi="Tahoma" w:cs="Tahoma"/>
          <w:b/>
          <w:sz w:val="24"/>
          <w:szCs w:val="24"/>
        </w:rPr>
        <w:t>AGENCY FOR PERSONAL DATA PROTECTION AND FREE ACCESS TO INFORMATION</w:t>
      </w:r>
    </w:p>
    <w:p w:rsidR="004D4DF0" w:rsidRPr="00BC75B2" w:rsidRDefault="00CF5636" w:rsidP="004D4DF0">
      <w:pPr>
        <w:spacing w:after="0" w:line="240" w:lineRule="auto"/>
        <w:rPr>
          <w:rFonts w:ascii="Tahoma" w:hAnsi="Tahoma" w:cs="Tahoma"/>
          <w:sz w:val="24"/>
          <w:szCs w:val="24"/>
        </w:rPr>
      </w:pPr>
      <w:r w:rsidRPr="00BC75B2">
        <w:rPr>
          <w:rFonts w:ascii="Tahoma" w:hAnsi="Tahoma" w:cs="Tahoma"/>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column">
                  <wp:posOffset>-12700</wp:posOffset>
                </wp:positionH>
                <wp:positionV relativeFrom="paragraph">
                  <wp:posOffset>108585</wp:posOffset>
                </wp:positionV>
                <wp:extent cx="5663565" cy="4445"/>
                <wp:effectExtent l="6350" t="11430" r="698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C1082A" id="_x0000_t32" coordsize="21600,21600" o:spt="32" o:oned="t" path="m,l21600,21600e" filled="f">
                <v:path arrowok="t" fillok="f" o:connecttype="none"/>
                <o:lock v:ext="edit" shapetype="t"/>
              </v:shapetype>
              <v:shape id="AutoShape 3" o:spid="_x0000_s1026" type="#_x0000_t32" style="position:absolute;margin-left:-1pt;margin-top:8.55pt;width:445.95pt;height:.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exh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" strokecolor="red"/>
            </w:pict>
          </mc:Fallback>
        </mc:AlternateContent>
      </w:r>
    </w:p>
    <w:p w:rsidR="0054514E" w:rsidRDefault="0054514E" w:rsidP="0007455D">
      <w:pPr>
        <w:spacing w:line="240" w:lineRule="auto"/>
        <w:rPr>
          <w:rFonts w:ascii="Tahoma" w:hAnsi="Tahoma" w:cs="Tahoma"/>
          <w:b/>
          <w:sz w:val="24"/>
          <w:szCs w:val="24"/>
        </w:rPr>
      </w:pPr>
      <w:r>
        <w:rPr>
          <w:rFonts w:ascii="Tahoma" w:hAnsi="Tahoma" w:cs="Tahoma"/>
          <w:b/>
          <w:sz w:val="24"/>
          <w:szCs w:val="24"/>
        </w:rPr>
        <w:t>No.</w:t>
      </w:r>
      <w:r w:rsidR="001F7D83">
        <w:rPr>
          <w:rFonts w:ascii="Tahoma" w:hAnsi="Tahoma" w:cs="Tahoma"/>
          <w:b/>
          <w:sz w:val="24"/>
          <w:szCs w:val="24"/>
        </w:rPr>
        <w:t xml:space="preserve"> </w:t>
      </w:r>
    </w:p>
    <w:p w:rsidR="00EE5A6F" w:rsidRPr="00717103" w:rsidRDefault="00CB7F9A" w:rsidP="00D83140">
      <w:pPr>
        <w:spacing w:line="240" w:lineRule="auto"/>
        <w:rPr>
          <w:rFonts w:ascii="Tahoma" w:hAnsi="Tahoma" w:cs="Tahoma"/>
          <w:b/>
          <w:sz w:val="24"/>
          <w:szCs w:val="24"/>
        </w:rPr>
      </w:pPr>
      <w:r w:rsidRPr="001F7D83">
        <w:rPr>
          <w:rFonts w:ascii="Tahoma" w:hAnsi="Tahoma" w:cs="Tahoma"/>
          <w:b/>
          <w:sz w:val="24"/>
          <w:szCs w:val="24"/>
        </w:rPr>
        <w:t>Podgorica</w:t>
      </w:r>
      <w:r w:rsidR="003C5020" w:rsidRPr="001F7D83">
        <w:rPr>
          <w:rFonts w:ascii="Tahoma" w:hAnsi="Tahoma" w:cs="Tahoma"/>
          <w:b/>
          <w:sz w:val="24"/>
          <w:szCs w:val="24"/>
        </w:rPr>
        <w:t>,</w:t>
      </w:r>
      <w:r w:rsidR="003C5020" w:rsidRPr="00BC75B2">
        <w:rPr>
          <w:rFonts w:ascii="Tahoma" w:hAnsi="Tahoma" w:cs="Tahoma"/>
          <w:sz w:val="24"/>
          <w:szCs w:val="24"/>
        </w:rPr>
        <w:t xml:space="preserve"> </w:t>
      </w:r>
      <w:r w:rsidR="00717103">
        <w:rPr>
          <w:rFonts w:ascii="Tahoma" w:hAnsi="Tahoma" w:cs="Tahoma"/>
          <w:b/>
          <w:sz w:val="24"/>
          <w:szCs w:val="24"/>
        </w:rPr>
        <w:t>30. 5. 2019.</w:t>
      </w:r>
    </w:p>
    <w:p w:rsidR="00D7553E" w:rsidRPr="00717103" w:rsidRDefault="00D7553E" w:rsidP="00717103">
      <w:pPr>
        <w:spacing w:line="240" w:lineRule="auto"/>
        <w:jc w:val="center"/>
        <w:rPr>
          <w:rFonts w:ascii="Arial" w:hAnsi="Arial" w:cs="Arial"/>
          <w:b/>
          <w:sz w:val="24"/>
          <w:szCs w:val="24"/>
        </w:rPr>
      </w:pPr>
    </w:p>
    <w:p w:rsidR="00355ED3" w:rsidRDefault="00717103" w:rsidP="00717103">
      <w:pPr>
        <w:spacing w:line="240" w:lineRule="auto"/>
        <w:jc w:val="center"/>
        <w:rPr>
          <w:rFonts w:ascii="Tahoma" w:hAnsi="Tahoma" w:cs="Tahoma"/>
          <w:b/>
          <w:sz w:val="28"/>
          <w:szCs w:val="28"/>
        </w:rPr>
      </w:pPr>
      <w:r w:rsidRPr="00717103">
        <w:rPr>
          <w:rFonts w:ascii="Tahoma" w:hAnsi="Tahoma" w:cs="Tahoma"/>
          <w:b/>
          <w:sz w:val="28"/>
          <w:szCs w:val="28"/>
        </w:rPr>
        <w:t>JOINT STATEMENT BY MEMBERS OF THE "INITIATIVE 20I7"</w:t>
      </w:r>
    </w:p>
    <w:p w:rsidR="00717103" w:rsidRPr="00717103" w:rsidRDefault="00717103" w:rsidP="00717103">
      <w:pPr>
        <w:spacing w:line="240" w:lineRule="auto"/>
        <w:jc w:val="center"/>
        <w:rPr>
          <w:rFonts w:ascii="Tahoma" w:hAnsi="Tahoma" w:cs="Tahoma"/>
          <w:b/>
          <w:sz w:val="28"/>
          <w:szCs w:val="28"/>
        </w:rPr>
      </w:pPr>
    </w:p>
    <w:p w:rsidR="00520EC1" w:rsidRDefault="00FB0752" w:rsidP="00B05267">
      <w:pPr>
        <w:spacing w:line="240" w:lineRule="auto"/>
        <w:jc w:val="both"/>
        <w:rPr>
          <w:rFonts w:ascii="Arial" w:hAnsi="Arial" w:cs="Arial"/>
          <w:sz w:val="24"/>
          <w:szCs w:val="24"/>
        </w:rPr>
      </w:pPr>
      <w:r>
        <w:rPr>
          <w:rFonts w:ascii="Arial" w:hAnsi="Arial" w:cs="Arial"/>
          <w:sz w:val="24"/>
          <w:szCs w:val="24"/>
        </w:rPr>
        <w:t xml:space="preserve">In the spirit of fostering </w:t>
      </w:r>
      <w:r w:rsidR="00355ED3" w:rsidRPr="00355ED3">
        <w:rPr>
          <w:rFonts w:ascii="Arial" w:hAnsi="Arial" w:cs="Arial"/>
          <w:sz w:val="24"/>
          <w:szCs w:val="24"/>
        </w:rPr>
        <w:t xml:space="preserve">quality and continuous cooperation of regional authorities for the protection of personal data, the "Initiative 20i7", which brings together representatives of independent bodies of the countries of the former Yugoslavia, was </w:t>
      </w:r>
      <w:r w:rsidR="007B4032">
        <w:rPr>
          <w:rFonts w:ascii="Arial" w:hAnsi="Arial" w:cs="Arial"/>
          <w:sz w:val="24"/>
          <w:szCs w:val="24"/>
        </w:rPr>
        <w:t>formed</w:t>
      </w:r>
      <w:r w:rsidR="00355ED3" w:rsidRPr="00355ED3">
        <w:rPr>
          <w:rFonts w:ascii="Arial" w:hAnsi="Arial" w:cs="Arial"/>
          <w:sz w:val="24"/>
          <w:szCs w:val="24"/>
        </w:rPr>
        <w:t xml:space="preserve"> in 2017. By signing the Declaration on Mutual Cooperation of Person</w:t>
      </w:r>
      <w:r w:rsidR="00DA3B35">
        <w:rPr>
          <w:rFonts w:ascii="Arial" w:hAnsi="Arial" w:cs="Arial"/>
          <w:sz w:val="24"/>
          <w:szCs w:val="24"/>
        </w:rPr>
        <w:t>al Data Protection Authorities</w:t>
      </w:r>
      <w:r w:rsidR="00355ED3" w:rsidRPr="00355ED3">
        <w:rPr>
          <w:rFonts w:ascii="Arial" w:hAnsi="Arial" w:cs="Arial"/>
          <w:sz w:val="24"/>
          <w:szCs w:val="24"/>
        </w:rPr>
        <w:t xml:space="preserve"> within the Initiative, regular annual meetings and active exchange of expert opinions, experiences and best practices have been agreed with </w:t>
      </w:r>
      <w:r w:rsidR="001F71AC" w:rsidRPr="001F71AC">
        <w:rPr>
          <w:rFonts w:ascii="Arial" w:hAnsi="Arial" w:cs="Arial"/>
          <w:sz w:val="24"/>
          <w:szCs w:val="24"/>
        </w:rPr>
        <w:t>in order to solve the common challenges we face in protecting personal data,</w:t>
      </w:r>
      <w:r w:rsidR="00520EC1">
        <w:rPr>
          <w:rFonts w:ascii="Arial" w:hAnsi="Arial" w:cs="Arial"/>
          <w:sz w:val="24"/>
          <w:szCs w:val="24"/>
        </w:rPr>
        <w:t xml:space="preserve"> </w:t>
      </w:r>
      <w:r w:rsidR="001F71AC" w:rsidRPr="001F71AC">
        <w:rPr>
          <w:rFonts w:ascii="Arial" w:hAnsi="Arial" w:cs="Arial"/>
          <w:sz w:val="24"/>
          <w:szCs w:val="24"/>
        </w:rPr>
        <w:t>in particular the challenges brought by the General Data Protection Regulation - GDPR</w:t>
      </w:r>
      <w:r w:rsidR="00355ED3" w:rsidRPr="00355ED3">
        <w:rPr>
          <w:rFonts w:ascii="Arial" w:hAnsi="Arial" w:cs="Arial"/>
          <w:sz w:val="24"/>
          <w:szCs w:val="24"/>
        </w:rPr>
        <w:t xml:space="preserve">. </w:t>
      </w:r>
    </w:p>
    <w:p w:rsidR="00520EC1" w:rsidRDefault="00520EC1" w:rsidP="00B05267">
      <w:pPr>
        <w:spacing w:line="240" w:lineRule="auto"/>
        <w:jc w:val="both"/>
        <w:rPr>
          <w:rFonts w:ascii="Arial" w:hAnsi="Arial" w:cs="Arial"/>
          <w:sz w:val="24"/>
          <w:szCs w:val="24"/>
        </w:rPr>
      </w:pPr>
      <w:r w:rsidRPr="00520EC1">
        <w:rPr>
          <w:rFonts w:ascii="Arial" w:hAnsi="Arial" w:cs="Arial"/>
          <w:sz w:val="24"/>
          <w:szCs w:val="24"/>
        </w:rPr>
        <w:t xml:space="preserve">The aim of the "Initiative 2017" is that the supervisory authorities in the region find common solutions and share their experiences in </w:t>
      </w:r>
      <w:r>
        <w:rPr>
          <w:rFonts w:ascii="Arial" w:hAnsi="Arial" w:cs="Arial"/>
          <w:sz w:val="24"/>
          <w:szCs w:val="24"/>
        </w:rPr>
        <w:t>addressing</w:t>
      </w:r>
      <w:r w:rsidRPr="00520EC1">
        <w:rPr>
          <w:rFonts w:ascii="Arial" w:hAnsi="Arial" w:cs="Arial"/>
          <w:sz w:val="24"/>
          <w:szCs w:val="24"/>
        </w:rPr>
        <w:t xml:space="preserve"> the dilemmas in this </w:t>
      </w:r>
      <w:r>
        <w:rPr>
          <w:rFonts w:ascii="Arial" w:hAnsi="Arial" w:cs="Arial"/>
          <w:sz w:val="24"/>
          <w:szCs w:val="24"/>
        </w:rPr>
        <w:t>area</w:t>
      </w:r>
      <w:r w:rsidRPr="00520EC1">
        <w:rPr>
          <w:rFonts w:ascii="Arial" w:hAnsi="Arial" w:cs="Arial"/>
          <w:sz w:val="24"/>
          <w:szCs w:val="24"/>
        </w:rPr>
        <w:t xml:space="preserve"> of human rights.</w:t>
      </w:r>
    </w:p>
    <w:p w:rsidR="00355ED3" w:rsidRPr="00355ED3" w:rsidRDefault="00355ED3" w:rsidP="00B05267">
      <w:pPr>
        <w:spacing w:line="240" w:lineRule="auto"/>
        <w:jc w:val="both"/>
        <w:rPr>
          <w:rFonts w:ascii="Arial" w:hAnsi="Arial" w:cs="Arial"/>
          <w:sz w:val="24"/>
          <w:szCs w:val="24"/>
        </w:rPr>
      </w:pPr>
      <w:r w:rsidRPr="00355ED3">
        <w:rPr>
          <w:rFonts w:ascii="Arial" w:hAnsi="Arial" w:cs="Arial"/>
          <w:sz w:val="24"/>
          <w:szCs w:val="24"/>
        </w:rPr>
        <w:t xml:space="preserve">The third "Initiative 20i7" </w:t>
      </w:r>
      <w:r w:rsidR="00520EC1">
        <w:rPr>
          <w:rFonts w:ascii="Arial" w:hAnsi="Arial" w:cs="Arial"/>
          <w:sz w:val="24"/>
          <w:szCs w:val="24"/>
        </w:rPr>
        <w:t>held</w:t>
      </w:r>
      <w:r w:rsidRPr="00355ED3">
        <w:rPr>
          <w:rFonts w:ascii="Arial" w:hAnsi="Arial" w:cs="Arial"/>
          <w:sz w:val="24"/>
          <w:szCs w:val="24"/>
        </w:rPr>
        <w:t xml:space="preserve"> on </w:t>
      </w:r>
      <w:r w:rsidR="00AA2A18" w:rsidRPr="00355ED3">
        <w:rPr>
          <w:rFonts w:ascii="Arial" w:hAnsi="Arial" w:cs="Arial"/>
          <w:sz w:val="24"/>
          <w:szCs w:val="24"/>
        </w:rPr>
        <w:t xml:space="preserve">May </w:t>
      </w:r>
      <w:r w:rsidRPr="00355ED3">
        <w:rPr>
          <w:rFonts w:ascii="Arial" w:hAnsi="Arial" w:cs="Arial"/>
          <w:sz w:val="24"/>
          <w:szCs w:val="24"/>
        </w:rPr>
        <w:t>26</w:t>
      </w:r>
      <w:r w:rsidR="00AA2A18">
        <w:rPr>
          <w:rFonts w:ascii="Arial" w:hAnsi="Arial" w:cs="Arial"/>
          <w:sz w:val="24"/>
          <w:szCs w:val="24"/>
        </w:rPr>
        <w:t xml:space="preserve"> </w:t>
      </w:r>
      <w:r w:rsidRPr="00355ED3">
        <w:rPr>
          <w:rFonts w:ascii="Arial" w:hAnsi="Arial" w:cs="Arial"/>
          <w:sz w:val="24"/>
          <w:szCs w:val="24"/>
        </w:rPr>
        <w:t>-</w:t>
      </w:r>
      <w:r w:rsidR="00AA2A18">
        <w:rPr>
          <w:rFonts w:ascii="Arial" w:hAnsi="Arial" w:cs="Arial"/>
          <w:sz w:val="24"/>
          <w:szCs w:val="24"/>
        </w:rPr>
        <w:t xml:space="preserve"> </w:t>
      </w:r>
      <w:r w:rsidRPr="00355ED3">
        <w:rPr>
          <w:rFonts w:ascii="Arial" w:hAnsi="Arial" w:cs="Arial"/>
          <w:sz w:val="24"/>
          <w:szCs w:val="24"/>
        </w:rPr>
        <w:t>28 2019 was</w:t>
      </w:r>
      <w:r w:rsidR="00AA2A18">
        <w:rPr>
          <w:rFonts w:ascii="Arial" w:hAnsi="Arial" w:cs="Arial"/>
          <w:sz w:val="24"/>
          <w:szCs w:val="24"/>
        </w:rPr>
        <w:t xml:space="preserve"> hosted by</w:t>
      </w:r>
      <w:r w:rsidRPr="00355ED3">
        <w:rPr>
          <w:rFonts w:ascii="Arial" w:hAnsi="Arial" w:cs="Arial"/>
          <w:sz w:val="24"/>
          <w:szCs w:val="24"/>
        </w:rPr>
        <w:t xml:space="preserve"> the Agency for </w:t>
      </w:r>
      <w:r w:rsidR="00AA2A18">
        <w:rPr>
          <w:rFonts w:ascii="Arial" w:hAnsi="Arial" w:cs="Arial"/>
          <w:sz w:val="24"/>
          <w:szCs w:val="24"/>
        </w:rPr>
        <w:t>Personal Data Protection</w:t>
      </w:r>
      <w:r w:rsidRPr="00355ED3">
        <w:rPr>
          <w:rFonts w:ascii="Arial" w:hAnsi="Arial" w:cs="Arial"/>
          <w:sz w:val="24"/>
          <w:szCs w:val="24"/>
        </w:rPr>
        <w:t xml:space="preserve"> and Free Access to Information of Montenegro.</w:t>
      </w:r>
    </w:p>
    <w:p w:rsidR="00A41561" w:rsidRDefault="00355ED3" w:rsidP="00B05267">
      <w:pPr>
        <w:spacing w:line="240" w:lineRule="auto"/>
        <w:jc w:val="both"/>
        <w:rPr>
          <w:rFonts w:ascii="Arial" w:hAnsi="Arial" w:cs="Arial"/>
          <w:sz w:val="24"/>
          <w:szCs w:val="24"/>
        </w:rPr>
      </w:pPr>
      <w:r w:rsidRPr="00355ED3">
        <w:rPr>
          <w:rFonts w:ascii="Arial" w:hAnsi="Arial" w:cs="Arial"/>
          <w:sz w:val="24"/>
          <w:szCs w:val="24"/>
        </w:rPr>
        <w:t xml:space="preserve">The leaders of independent </w:t>
      </w:r>
      <w:r w:rsidR="008B261D">
        <w:rPr>
          <w:rFonts w:ascii="Arial" w:hAnsi="Arial" w:cs="Arial"/>
          <w:sz w:val="24"/>
          <w:szCs w:val="24"/>
        </w:rPr>
        <w:t>supervisory authorities</w:t>
      </w:r>
      <w:r w:rsidRPr="00355ED3">
        <w:rPr>
          <w:rFonts w:ascii="Arial" w:hAnsi="Arial" w:cs="Arial"/>
          <w:sz w:val="24"/>
          <w:szCs w:val="24"/>
        </w:rPr>
        <w:t xml:space="preserve"> for personal data protection from Bosnia and Herzegovina, Montenegro, Croatia, Kosovo, Northern Macedonia, Slovenia and Serbia gathered at the third session of the Initiati</w:t>
      </w:r>
      <w:r w:rsidR="00A41561">
        <w:rPr>
          <w:rFonts w:ascii="Arial" w:hAnsi="Arial" w:cs="Arial"/>
          <w:sz w:val="24"/>
          <w:szCs w:val="24"/>
        </w:rPr>
        <w:t>ve 20i7.</w:t>
      </w:r>
    </w:p>
    <w:p w:rsidR="00B93D00" w:rsidRDefault="00355ED3" w:rsidP="00B05267">
      <w:pPr>
        <w:spacing w:line="240" w:lineRule="auto"/>
        <w:jc w:val="both"/>
        <w:rPr>
          <w:rFonts w:ascii="Arial" w:hAnsi="Arial" w:cs="Arial"/>
          <w:sz w:val="24"/>
          <w:szCs w:val="24"/>
        </w:rPr>
      </w:pPr>
      <w:r w:rsidRPr="00355ED3">
        <w:rPr>
          <w:rFonts w:ascii="Arial" w:hAnsi="Arial" w:cs="Arial"/>
          <w:sz w:val="24"/>
          <w:szCs w:val="24"/>
        </w:rPr>
        <w:t>The</w:t>
      </w:r>
      <w:r w:rsidR="00314098">
        <w:rPr>
          <w:rFonts w:ascii="Arial" w:hAnsi="Arial" w:cs="Arial"/>
          <w:sz w:val="24"/>
          <w:szCs w:val="24"/>
        </w:rPr>
        <w:t xml:space="preserve"> session presented the compliance status </w:t>
      </w:r>
      <w:r w:rsidRPr="00355ED3">
        <w:rPr>
          <w:rFonts w:ascii="Arial" w:hAnsi="Arial" w:cs="Arial"/>
          <w:sz w:val="24"/>
          <w:szCs w:val="24"/>
        </w:rPr>
        <w:t xml:space="preserve">of national legislation with the General European Data Protection </w:t>
      </w:r>
      <w:r w:rsidR="007B6DAC">
        <w:rPr>
          <w:rFonts w:ascii="Arial" w:hAnsi="Arial" w:cs="Arial"/>
          <w:sz w:val="24"/>
          <w:szCs w:val="24"/>
        </w:rPr>
        <w:t>Regulation</w:t>
      </w:r>
      <w:r w:rsidRPr="00355ED3">
        <w:rPr>
          <w:rFonts w:ascii="Arial" w:hAnsi="Arial" w:cs="Arial"/>
          <w:sz w:val="24"/>
          <w:szCs w:val="24"/>
        </w:rPr>
        <w:t xml:space="preserve"> (GDPR). Participating countries are at different stages of alignment with European regulations, and they face similar problems. </w:t>
      </w:r>
      <w:r w:rsidR="00CE1160">
        <w:rPr>
          <w:rFonts w:ascii="Arial" w:hAnsi="Arial" w:cs="Arial"/>
          <w:sz w:val="24"/>
          <w:szCs w:val="24"/>
        </w:rPr>
        <w:t>Besides</w:t>
      </w:r>
      <w:r w:rsidRPr="00355ED3">
        <w:rPr>
          <w:rFonts w:ascii="Arial" w:hAnsi="Arial" w:cs="Arial"/>
          <w:sz w:val="24"/>
          <w:szCs w:val="24"/>
        </w:rPr>
        <w:t xml:space="preserve"> Croatia, Kosovo and Serbia, other participants did not </w:t>
      </w:r>
      <w:r w:rsidR="00085C2D">
        <w:rPr>
          <w:rFonts w:ascii="Arial" w:hAnsi="Arial" w:cs="Arial"/>
          <w:sz w:val="24"/>
          <w:szCs w:val="24"/>
        </w:rPr>
        <w:t xml:space="preserve">adopt regulations for the implementation of </w:t>
      </w:r>
      <w:r w:rsidRPr="00355ED3">
        <w:rPr>
          <w:rFonts w:ascii="Arial" w:hAnsi="Arial" w:cs="Arial"/>
          <w:sz w:val="24"/>
          <w:szCs w:val="24"/>
        </w:rPr>
        <w:t>the European legal framework</w:t>
      </w:r>
      <w:r w:rsidR="00B93D00">
        <w:rPr>
          <w:rFonts w:ascii="Arial" w:hAnsi="Arial" w:cs="Arial"/>
          <w:sz w:val="24"/>
          <w:szCs w:val="24"/>
        </w:rPr>
        <w:t xml:space="preserve"> (General Regulation and Police Directive). Therefore</w:t>
      </w:r>
      <w:r w:rsidR="00B93D00" w:rsidRPr="00B93D00">
        <w:rPr>
          <w:rFonts w:ascii="Arial" w:hAnsi="Arial" w:cs="Arial"/>
          <w:sz w:val="24"/>
          <w:szCs w:val="24"/>
        </w:rPr>
        <w:t xml:space="preserve">, </w:t>
      </w:r>
      <w:r w:rsidR="00B93D00">
        <w:rPr>
          <w:rFonts w:ascii="Arial" w:hAnsi="Arial" w:cs="Arial"/>
          <w:sz w:val="24"/>
          <w:szCs w:val="24"/>
        </w:rPr>
        <w:t xml:space="preserve">the </w:t>
      </w:r>
      <w:r w:rsidR="00B93D00" w:rsidRPr="00B93D00">
        <w:rPr>
          <w:rFonts w:ascii="Arial" w:hAnsi="Arial" w:cs="Arial"/>
          <w:sz w:val="24"/>
          <w:szCs w:val="24"/>
        </w:rPr>
        <w:t xml:space="preserve">representatives of independent personal data protection supervisory authorities agree that states should strive to </w:t>
      </w:r>
      <w:r w:rsidR="00B93D00">
        <w:rPr>
          <w:rFonts w:ascii="Arial" w:hAnsi="Arial" w:cs="Arial"/>
          <w:sz w:val="24"/>
          <w:szCs w:val="24"/>
        </w:rPr>
        <w:t>adopt</w:t>
      </w:r>
      <w:r w:rsidR="00B93D00" w:rsidRPr="00B93D00">
        <w:rPr>
          <w:rFonts w:ascii="Arial" w:hAnsi="Arial" w:cs="Arial"/>
          <w:sz w:val="24"/>
          <w:szCs w:val="24"/>
        </w:rPr>
        <w:t xml:space="preserve"> laws as soon as possible</w:t>
      </w:r>
    </w:p>
    <w:p w:rsidR="00355ED3" w:rsidRPr="00355ED3" w:rsidRDefault="00355ED3" w:rsidP="00B05267">
      <w:pPr>
        <w:spacing w:line="240" w:lineRule="auto"/>
        <w:jc w:val="both"/>
        <w:rPr>
          <w:rFonts w:ascii="Arial" w:hAnsi="Arial" w:cs="Arial"/>
          <w:sz w:val="24"/>
          <w:szCs w:val="24"/>
        </w:rPr>
      </w:pPr>
      <w:r w:rsidRPr="00355ED3">
        <w:rPr>
          <w:rFonts w:ascii="Arial" w:hAnsi="Arial" w:cs="Arial"/>
          <w:sz w:val="24"/>
          <w:szCs w:val="24"/>
        </w:rPr>
        <w:t>. Although only two</w:t>
      </w:r>
      <w:r w:rsidR="00B93D00">
        <w:rPr>
          <w:rFonts w:ascii="Arial" w:hAnsi="Arial" w:cs="Arial"/>
          <w:sz w:val="24"/>
          <w:szCs w:val="24"/>
        </w:rPr>
        <w:t xml:space="preserve"> are </w:t>
      </w:r>
      <w:r w:rsidRPr="00355ED3">
        <w:rPr>
          <w:rFonts w:ascii="Arial" w:hAnsi="Arial" w:cs="Arial"/>
          <w:sz w:val="24"/>
          <w:szCs w:val="24"/>
        </w:rPr>
        <w:t>EU Member States</w:t>
      </w:r>
      <w:r w:rsidR="00B93D00">
        <w:rPr>
          <w:rFonts w:ascii="Arial" w:hAnsi="Arial" w:cs="Arial"/>
          <w:sz w:val="24"/>
          <w:szCs w:val="24"/>
        </w:rPr>
        <w:t xml:space="preserve">, harmonized legislation is important for all states in the region for economic development </w:t>
      </w:r>
      <w:r w:rsidRPr="00355ED3">
        <w:rPr>
          <w:rFonts w:ascii="Arial" w:hAnsi="Arial" w:cs="Arial"/>
          <w:sz w:val="24"/>
          <w:szCs w:val="24"/>
        </w:rPr>
        <w:t xml:space="preserve">and legal safety of the </w:t>
      </w:r>
      <w:r w:rsidR="00B93D00">
        <w:rPr>
          <w:rFonts w:ascii="Arial" w:hAnsi="Arial" w:cs="Arial"/>
          <w:sz w:val="24"/>
          <w:szCs w:val="24"/>
        </w:rPr>
        <w:t>data c</w:t>
      </w:r>
      <w:r w:rsidR="00655A27">
        <w:rPr>
          <w:rFonts w:ascii="Arial" w:hAnsi="Arial" w:cs="Arial"/>
          <w:sz w:val="24"/>
          <w:szCs w:val="24"/>
        </w:rPr>
        <w:t>o</w:t>
      </w:r>
      <w:r w:rsidR="00B93D00">
        <w:rPr>
          <w:rFonts w:ascii="Arial" w:hAnsi="Arial" w:cs="Arial"/>
          <w:sz w:val="24"/>
          <w:szCs w:val="24"/>
        </w:rPr>
        <w:t>ntr</w:t>
      </w:r>
      <w:r w:rsidR="00655A27">
        <w:rPr>
          <w:rFonts w:ascii="Arial" w:hAnsi="Arial" w:cs="Arial"/>
          <w:sz w:val="24"/>
          <w:szCs w:val="24"/>
        </w:rPr>
        <w:t>o</w:t>
      </w:r>
      <w:r w:rsidR="00B93D00">
        <w:rPr>
          <w:rFonts w:ascii="Arial" w:hAnsi="Arial" w:cs="Arial"/>
          <w:sz w:val="24"/>
          <w:szCs w:val="24"/>
        </w:rPr>
        <w:t>llers and</w:t>
      </w:r>
      <w:r w:rsidRPr="00355ED3">
        <w:rPr>
          <w:rFonts w:ascii="Arial" w:hAnsi="Arial" w:cs="Arial"/>
          <w:sz w:val="24"/>
          <w:szCs w:val="24"/>
        </w:rPr>
        <w:t xml:space="preserve"> the protection of the rights of individual</w:t>
      </w:r>
      <w:r w:rsidR="000406C9">
        <w:rPr>
          <w:rFonts w:ascii="Arial" w:hAnsi="Arial" w:cs="Arial"/>
          <w:sz w:val="24"/>
          <w:szCs w:val="24"/>
        </w:rPr>
        <w:t>s. All supervisory authorities</w:t>
      </w:r>
      <w:r w:rsidRPr="00355ED3">
        <w:rPr>
          <w:rFonts w:ascii="Arial" w:hAnsi="Arial" w:cs="Arial"/>
          <w:sz w:val="24"/>
          <w:szCs w:val="24"/>
        </w:rPr>
        <w:t xml:space="preserve"> warn that laws should be clear</w:t>
      </w:r>
      <w:r w:rsidR="000406C9">
        <w:rPr>
          <w:rFonts w:ascii="Arial" w:hAnsi="Arial" w:cs="Arial"/>
          <w:sz w:val="24"/>
          <w:szCs w:val="24"/>
        </w:rPr>
        <w:t xml:space="preserve"> (</w:t>
      </w:r>
      <w:proofErr w:type="spellStart"/>
      <w:r w:rsidR="000406C9">
        <w:rPr>
          <w:rFonts w:ascii="Arial" w:hAnsi="Arial" w:cs="Arial"/>
          <w:sz w:val="24"/>
          <w:szCs w:val="24"/>
        </w:rPr>
        <w:t>lex</w:t>
      </w:r>
      <w:proofErr w:type="spellEnd"/>
      <w:r w:rsidR="000406C9">
        <w:rPr>
          <w:rFonts w:ascii="Arial" w:hAnsi="Arial" w:cs="Arial"/>
          <w:sz w:val="24"/>
          <w:szCs w:val="24"/>
        </w:rPr>
        <w:t xml:space="preserve"> </w:t>
      </w:r>
      <w:proofErr w:type="spellStart"/>
      <w:r w:rsidR="000406C9">
        <w:rPr>
          <w:rFonts w:ascii="Arial" w:hAnsi="Arial" w:cs="Arial"/>
          <w:sz w:val="24"/>
          <w:szCs w:val="24"/>
        </w:rPr>
        <w:t>certa</w:t>
      </w:r>
      <w:proofErr w:type="spellEnd"/>
      <w:r w:rsidR="000406C9">
        <w:rPr>
          <w:rFonts w:ascii="Arial" w:hAnsi="Arial" w:cs="Arial"/>
          <w:sz w:val="24"/>
          <w:szCs w:val="24"/>
        </w:rPr>
        <w:t>)</w:t>
      </w:r>
      <w:r w:rsidRPr="00355ED3">
        <w:rPr>
          <w:rFonts w:ascii="Arial" w:hAnsi="Arial" w:cs="Arial"/>
          <w:sz w:val="24"/>
          <w:szCs w:val="24"/>
        </w:rPr>
        <w:t xml:space="preserve">, effective and </w:t>
      </w:r>
      <w:r w:rsidR="000406C9">
        <w:rPr>
          <w:rFonts w:ascii="Arial" w:hAnsi="Arial" w:cs="Arial"/>
          <w:sz w:val="24"/>
          <w:szCs w:val="24"/>
        </w:rPr>
        <w:t>compliant</w:t>
      </w:r>
      <w:r w:rsidRPr="00355ED3">
        <w:rPr>
          <w:rFonts w:ascii="Arial" w:hAnsi="Arial" w:cs="Arial"/>
          <w:sz w:val="24"/>
          <w:szCs w:val="24"/>
        </w:rPr>
        <w:t xml:space="preserve"> with the General Regulation, the police directive and the modernized Convention 108+ of the Council of Europe. Laws </w:t>
      </w:r>
      <w:r w:rsidRPr="00355ED3">
        <w:rPr>
          <w:rFonts w:ascii="Arial" w:hAnsi="Arial" w:cs="Arial"/>
          <w:sz w:val="24"/>
          <w:szCs w:val="24"/>
        </w:rPr>
        <w:lastRenderedPageBreak/>
        <w:t xml:space="preserve">must not diminish the </w:t>
      </w:r>
      <w:r w:rsidR="000406C9">
        <w:rPr>
          <w:rFonts w:ascii="Arial" w:hAnsi="Arial" w:cs="Arial"/>
          <w:sz w:val="24"/>
          <w:szCs w:val="24"/>
        </w:rPr>
        <w:t xml:space="preserve">accomplished </w:t>
      </w:r>
      <w:r w:rsidRPr="00355ED3">
        <w:rPr>
          <w:rFonts w:ascii="Arial" w:hAnsi="Arial" w:cs="Arial"/>
          <w:sz w:val="24"/>
          <w:szCs w:val="24"/>
        </w:rPr>
        <w:t xml:space="preserve">degree of protection of individual rights, </w:t>
      </w:r>
      <w:r w:rsidR="000406C9">
        <w:rPr>
          <w:rFonts w:ascii="Arial" w:hAnsi="Arial" w:cs="Arial"/>
          <w:sz w:val="24"/>
          <w:szCs w:val="24"/>
        </w:rPr>
        <w:t>and it is</w:t>
      </w:r>
      <w:r w:rsidRPr="00355ED3">
        <w:rPr>
          <w:rFonts w:ascii="Arial" w:hAnsi="Arial" w:cs="Arial"/>
          <w:sz w:val="24"/>
          <w:szCs w:val="24"/>
        </w:rPr>
        <w:t xml:space="preserve"> very important </w:t>
      </w:r>
      <w:r w:rsidR="000406C9">
        <w:rPr>
          <w:rFonts w:ascii="Arial" w:hAnsi="Arial" w:cs="Arial"/>
          <w:sz w:val="24"/>
          <w:szCs w:val="24"/>
        </w:rPr>
        <w:t xml:space="preserve">to clearly define </w:t>
      </w:r>
      <w:r w:rsidRPr="00355ED3">
        <w:rPr>
          <w:rFonts w:ascii="Arial" w:hAnsi="Arial" w:cs="Arial"/>
          <w:sz w:val="24"/>
          <w:szCs w:val="24"/>
        </w:rPr>
        <w:t>procedure</w:t>
      </w:r>
      <w:r w:rsidR="000406C9">
        <w:rPr>
          <w:rFonts w:ascii="Arial" w:hAnsi="Arial" w:cs="Arial"/>
          <w:sz w:val="24"/>
          <w:szCs w:val="24"/>
        </w:rPr>
        <w:t>s</w:t>
      </w:r>
      <w:r w:rsidRPr="00355ED3">
        <w:rPr>
          <w:rFonts w:ascii="Arial" w:hAnsi="Arial" w:cs="Arial"/>
          <w:sz w:val="24"/>
          <w:szCs w:val="24"/>
        </w:rPr>
        <w:t>.</w:t>
      </w:r>
    </w:p>
    <w:p w:rsidR="00E12DC8" w:rsidRPr="00E1576A" w:rsidRDefault="00355ED3" w:rsidP="00B05267">
      <w:pPr>
        <w:spacing w:line="240" w:lineRule="auto"/>
        <w:jc w:val="both"/>
        <w:rPr>
          <w:rFonts w:ascii="Arial" w:hAnsi="Arial" w:cs="Arial"/>
          <w:sz w:val="24"/>
          <w:szCs w:val="24"/>
        </w:rPr>
      </w:pPr>
      <w:r w:rsidRPr="00355ED3">
        <w:rPr>
          <w:rFonts w:ascii="Arial" w:hAnsi="Arial" w:cs="Arial"/>
          <w:sz w:val="24"/>
          <w:szCs w:val="24"/>
        </w:rPr>
        <w:t xml:space="preserve">Participants of the meeting were acquainted with the Draft Law on Personal Data Protection of Montenegro, which </w:t>
      </w:r>
      <w:proofErr w:type="gramStart"/>
      <w:r w:rsidRPr="00355ED3">
        <w:rPr>
          <w:rFonts w:ascii="Arial" w:hAnsi="Arial" w:cs="Arial"/>
          <w:sz w:val="24"/>
          <w:szCs w:val="24"/>
        </w:rPr>
        <w:t>was submitted</w:t>
      </w:r>
      <w:proofErr w:type="gramEnd"/>
      <w:r w:rsidRPr="00355ED3">
        <w:rPr>
          <w:rFonts w:ascii="Arial" w:hAnsi="Arial" w:cs="Arial"/>
          <w:sz w:val="24"/>
          <w:szCs w:val="24"/>
        </w:rPr>
        <w:t xml:space="preserve"> by the Ministry of </w:t>
      </w:r>
      <w:r w:rsidR="00A50C55">
        <w:rPr>
          <w:rFonts w:ascii="Arial" w:hAnsi="Arial" w:cs="Arial"/>
          <w:sz w:val="24"/>
          <w:szCs w:val="24"/>
        </w:rPr>
        <w:t>Interior</w:t>
      </w:r>
      <w:r w:rsidRPr="00355ED3">
        <w:rPr>
          <w:rFonts w:ascii="Arial" w:hAnsi="Arial" w:cs="Arial"/>
          <w:sz w:val="24"/>
          <w:szCs w:val="24"/>
        </w:rPr>
        <w:t xml:space="preserve"> to a public hearing, which was the subject of an analysis by representatives of the supervisory </w:t>
      </w:r>
      <w:r w:rsidR="00A50C55">
        <w:rPr>
          <w:rFonts w:ascii="Arial" w:hAnsi="Arial" w:cs="Arial"/>
          <w:sz w:val="24"/>
          <w:szCs w:val="24"/>
        </w:rPr>
        <w:t>bodies</w:t>
      </w:r>
      <w:r w:rsidRPr="00355ED3">
        <w:rPr>
          <w:rFonts w:ascii="Arial" w:hAnsi="Arial" w:cs="Arial"/>
          <w:sz w:val="24"/>
          <w:szCs w:val="24"/>
        </w:rPr>
        <w:t xml:space="preserve"> of countries of former Yugoslavia. It </w:t>
      </w:r>
      <w:proofErr w:type="gramStart"/>
      <w:r w:rsidRPr="00355ED3">
        <w:rPr>
          <w:rFonts w:ascii="Arial" w:hAnsi="Arial" w:cs="Arial"/>
          <w:sz w:val="24"/>
          <w:szCs w:val="24"/>
        </w:rPr>
        <w:t>was jointly noted</w:t>
      </w:r>
      <w:proofErr w:type="gramEnd"/>
      <w:r w:rsidRPr="00355ED3">
        <w:rPr>
          <w:rFonts w:ascii="Arial" w:hAnsi="Arial" w:cs="Arial"/>
          <w:sz w:val="24"/>
          <w:szCs w:val="24"/>
        </w:rPr>
        <w:t xml:space="preserve"> that supervisory bodies</w:t>
      </w:r>
      <w:r w:rsidR="00A50C55">
        <w:rPr>
          <w:rFonts w:ascii="Arial" w:hAnsi="Arial" w:cs="Arial"/>
          <w:sz w:val="24"/>
          <w:szCs w:val="24"/>
        </w:rPr>
        <w:t>,</w:t>
      </w:r>
      <w:r w:rsidRPr="00355ED3">
        <w:rPr>
          <w:rFonts w:ascii="Arial" w:hAnsi="Arial" w:cs="Arial"/>
          <w:sz w:val="24"/>
          <w:szCs w:val="24"/>
        </w:rPr>
        <w:t xml:space="preserve"> as the most responsible for law enforcement</w:t>
      </w:r>
      <w:r w:rsidR="00A50C55">
        <w:rPr>
          <w:rFonts w:ascii="Arial" w:hAnsi="Arial" w:cs="Arial"/>
          <w:sz w:val="24"/>
          <w:szCs w:val="24"/>
        </w:rPr>
        <w:t>,</w:t>
      </w:r>
      <w:r w:rsidRPr="00355ED3">
        <w:rPr>
          <w:rFonts w:ascii="Arial" w:hAnsi="Arial" w:cs="Arial"/>
          <w:sz w:val="24"/>
          <w:szCs w:val="24"/>
        </w:rPr>
        <w:t xml:space="preserve"> must have more active participation in the process of transposing</w:t>
      </w:r>
      <w:r w:rsidR="00A50C55">
        <w:rPr>
          <w:rFonts w:ascii="Arial" w:hAnsi="Arial" w:cs="Arial"/>
          <w:sz w:val="24"/>
          <w:szCs w:val="24"/>
        </w:rPr>
        <w:t xml:space="preserve"> the</w:t>
      </w:r>
      <w:r w:rsidRPr="00355ED3">
        <w:rPr>
          <w:rFonts w:ascii="Arial" w:hAnsi="Arial" w:cs="Arial"/>
          <w:sz w:val="24"/>
          <w:szCs w:val="24"/>
        </w:rPr>
        <w:t xml:space="preserve"> GDPR into national legislation.</w:t>
      </w:r>
    </w:p>
    <w:p w:rsidR="002520EB" w:rsidRPr="002520EB" w:rsidRDefault="002520EB" w:rsidP="00B05267">
      <w:pPr>
        <w:spacing w:line="240" w:lineRule="auto"/>
        <w:jc w:val="both"/>
        <w:rPr>
          <w:rFonts w:ascii="Tahoma" w:hAnsi="Tahoma" w:cs="Tahoma"/>
          <w:sz w:val="24"/>
          <w:szCs w:val="24"/>
        </w:rPr>
      </w:pPr>
      <w:bookmarkStart w:id="0" w:name="_GoBack"/>
      <w:bookmarkEnd w:id="0"/>
    </w:p>
    <w:sectPr w:rsidR="002520EB" w:rsidRPr="002520EB" w:rsidSect="00EE6C0D">
      <w:footerReference w:type="even" r:id="rId10"/>
      <w:footerReference w:type="default" r:id="rId11"/>
      <w:pgSz w:w="11907" w:h="16839" w:code="9"/>
      <w:pgMar w:top="1417" w:right="1417" w:bottom="1417" w:left="1417" w:header="142"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54" w:rsidRDefault="003E1354" w:rsidP="00CB7F9A">
      <w:pPr>
        <w:spacing w:after="0" w:line="240" w:lineRule="auto"/>
      </w:pPr>
      <w:r>
        <w:separator/>
      </w:r>
    </w:p>
  </w:endnote>
  <w:endnote w:type="continuationSeparator" w:id="0">
    <w:p w:rsidR="003E1354" w:rsidRDefault="003E1354"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entury Schoolbook">
    <w:panose1 w:val="0204060405050502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6D1" w:rsidRDefault="003209F2">
    <w:r>
      <w:cr/>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3674" w:rsidRDefault="00E03674" w:rsidP="00EA2993">
    <w:pPr>
      <w:pStyle w:val="Footer"/>
      <w:rPr>
        <w:b/>
        <w:sz w:val="16"/>
        <w:szCs w:val="16"/>
      </w:rPr>
    </w:pPr>
  </w:p>
  <w:p w:rsidR="007A2AD2" w:rsidRDefault="00D578E6" w:rsidP="00E03674">
    <w:pPr>
      <w:pStyle w:val="Footer"/>
      <w:jc w:val="center"/>
      <w:rPr>
        <w:b/>
        <w:sz w:val="16"/>
        <w:szCs w:val="16"/>
      </w:rPr>
    </w:pPr>
    <w:r>
      <w:rPr>
        <w:b/>
        <w:noProof/>
        <w:sz w:val="16"/>
        <w:szCs w:val="16"/>
        <w:lang w:val="sr-Latn-ME" w:eastAsia="sr-Latn-ME"/>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56515</wp:posOffset>
              </wp:positionV>
              <wp:extent cx="5727700" cy="635"/>
              <wp:effectExtent l="8890" t="13970" r="6985" b="139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7700" cy="63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77B39A" id="_x0000_t32" coordsize="21600,21600" o:spt="32" o:oned="t" path="m,l21600,21600e" filled="f">
              <v:path arrowok="t" fillok="f" o:connecttype="none"/>
              <o:lock v:ext="edit" shapetype="t"/>
            </v:shapetype>
            <v:shape id="AutoShape 2" o:spid="_x0000_s1026" type="#_x0000_t32" style="position:absolute;margin-left:8.2pt;margin-top:4.45pt;width:45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" strokecolor="red"/>
          </w:pict>
        </mc:Fallback>
      </mc:AlternateContent>
    </w:r>
  </w:p>
  <w:p w:rsidR="00E03674" w:rsidRDefault="0085776D" w:rsidP="00E03674">
    <w:pPr>
      <w:pStyle w:val="Footer"/>
      <w:jc w:val="center"/>
      <w:rPr>
        <w:sz w:val="16"/>
        <w:szCs w:val="16"/>
      </w:rPr>
    </w:pPr>
    <w:r>
      <w:rPr>
        <w:b/>
        <w:sz w:val="16"/>
        <w:szCs w:val="16"/>
      </w:rPr>
      <w:t>AGENCY FOR PERSONAL DATA PROTECTION AND FREE ACCESS OF INFORMATION</w:t>
    </w:r>
    <w:r w:rsidR="00E03674">
      <w:rPr>
        <w:sz w:val="16"/>
        <w:szCs w:val="16"/>
      </w:rPr>
      <w:t>,</w:t>
    </w:r>
    <w:r w:rsidR="00E03674" w:rsidRPr="000D5AEF">
      <w:rPr>
        <w:sz w:val="16"/>
        <w:szCs w:val="16"/>
      </w:rPr>
      <w:t xml:space="preserve"> </w:t>
    </w:r>
    <w:r w:rsidR="0007164B">
      <w:rPr>
        <w:sz w:val="16"/>
        <w:szCs w:val="16"/>
      </w:rPr>
      <w:t xml:space="preserve">Blvd. </w:t>
    </w:r>
    <w:proofErr w:type="spellStart"/>
    <w:r w:rsidR="0007164B">
      <w:rPr>
        <w:sz w:val="16"/>
        <w:szCs w:val="16"/>
      </w:rPr>
      <w:t>Svetog</w:t>
    </w:r>
    <w:proofErr w:type="spellEnd"/>
    <w:r w:rsidR="0007164B">
      <w:rPr>
        <w:sz w:val="16"/>
        <w:szCs w:val="16"/>
      </w:rPr>
      <w:t xml:space="preserve"> Petra </w:t>
    </w:r>
    <w:proofErr w:type="spellStart"/>
    <w:r w:rsidR="0007164B">
      <w:rPr>
        <w:sz w:val="16"/>
        <w:szCs w:val="16"/>
      </w:rPr>
      <w:t>Cetinjskog</w:t>
    </w:r>
    <w:proofErr w:type="spellEnd"/>
    <w:r w:rsidR="0007164B">
      <w:rPr>
        <w:sz w:val="16"/>
        <w:szCs w:val="16"/>
      </w:rPr>
      <w:t xml:space="preserve"> </w:t>
    </w:r>
    <w:r w:rsidR="00725263">
      <w:rPr>
        <w:sz w:val="16"/>
        <w:szCs w:val="16"/>
      </w:rPr>
      <w:t>n</w:t>
    </w:r>
    <w:r w:rsidR="00725263">
      <w:rPr>
        <w:sz w:val="16"/>
        <w:szCs w:val="16"/>
        <w:vertAlign w:val="superscript"/>
      </w:rPr>
      <w:t xml:space="preserve">o </w:t>
    </w:r>
    <w:r w:rsidR="0007164B">
      <w:rPr>
        <w:sz w:val="16"/>
        <w:szCs w:val="16"/>
      </w:rPr>
      <w:t>147</w:t>
    </w:r>
    <w:r w:rsidR="00FE7733">
      <w:rPr>
        <w:sz w:val="16"/>
        <w:szCs w:val="16"/>
      </w:rPr>
      <w:t xml:space="preserve"> </w:t>
    </w:r>
  </w:p>
  <w:p w:rsidR="00E03674" w:rsidRPr="000D6014" w:rsidRDefault="00E03674" w:rsidP="000D6014">
    <w:pPr>
      <w:pStyle w:val="Footer"/>
      <w:jc w:val="center"/>
      <w:rPr>
        <w:sz w:val="16"/>
        <w:szCs w:val="16"/>
      </w:rPr>
    </w:pPr>
    <w:proofErr w:type="spellStart"/>
    <w:proofErr w:type="gramStart"/>
    <w:r>
      <w:rPr>
        <w:sz w:val="16"/>
        <w:szCs w:val="16"/>
      </w:rPr>
      <w:t>tel</w:t>
    </w:r>
    <w:proofErr w:type="spellEnd"/>
    <w:r>
      <w:rPr>
        <w:sz w:val="16"/>
        <w:szCs w:val="16"/>
      </w:rPr>
      <w:t>/fax</w:t>
    </w:r>
    <w:proofErr w:type="gramEnd"/>
    <w:r>
      <w:rPr>
        <w:sz w:val="16"/>
        <w:szCs w:val="16"/>
      </w:rPr>
      <w:t>: +382 020 634 883 (</w:t>
    </w:r>
    <w:r w:rsidR="0085776D">
      <w:rPr>
        <w:sz w:val="16"/>
        <w:szCs w:val="16"/>
      </w:rPr>
      <w:t>Council</w:t>
    </w:r>
    <w:r>
      <w:rPr>
        <w:sz w:val="16"/>
        <w:szCs w:val="16"/>
      </w:rPr>
      <w:t>),</w:t>
    </w:r>
    <w:r w:rsidRPr="00BF2F93">
      <w:rPr>
        <w:sz w:val="16"/>
        <w:szCs w:val="16"/>
      </w:rPr>
      <w:t xml:space="preserve"> </w:t>
    </w:r>
    <w:r>
      <w:rPr>
        <w:sz w:val="16"/>
        <w:szCs w:val="16"/>
      </w:rPr>
      <w:t>+382 020 634 884 (</w:t>
    </w:r>
    <w:r w:rsidR="005653AD">
      <w:rPr>
        <w:sz w:val="16"/>
        <w:szCs w:val="16"/>
      </w:rPr>
      <w:t>D</w:t>
    </w:r>
    <w:r w:rsidR="0085776D">
      <w:rPr>
        <w:sz w:val="16"/>
        <w:szCs w:val="16"/>
      </w:rPr>
      <w:t>irector</w:t>
    </w:r>
    <w:r w:rsidR="005653AD">
      <w:rPr>
        <w:sz w:val="16"/>
        <w:szCs w:val="16"/>
      </w:rPr>
      <w:t>)</w:t>
    </w:r>
    <w:r>
      <w:rPr>
        <w:sz w:val="16"/>
        <w:szCs w:val="16"/>
      </w:rPr>
      <w:t>, e</w:t>
    </w:r>
    <w:r w:rsidRPr="000D5AEF">
      <w:rPr>
        <w:sz w:val="16"/>
        <w:szCs w:val="16"/>
      </w:rPr>
      <w:t xml:space="preserve">-mail: </w:t>
    </w:r>
    <w:hyperlink r:id="rId1" w:history="1">
      <w:r w:rsidRPr="00D64681">
        <w:rPr>
          <w:rStyle w:val="Hyperlink"/>
          <w:color w:val="000000" w:themeColor="text1"/>
          <w:sz w:val="16"/>
          <w:szCs w:val="16"/>
          <w:u w:val="none"/>
        </w:rPr>
        <w:t>azlp@t-com.me</w:t>
      </w:r>
    </w:hyperlink>
    <w:r w:rsidRPr="00D64681">
      <w:rPr>
        <w:color w:val="000000" w:themeColor="text1"/>
        <w:sz w:val="16"/>
        <w:szCs w:val="16"/>
      </w:rPr>
      <w:t xml:space="preserve">, web site: </w:t>
    </w:r>
    <w:hyperlink r:id="rId2" w:history="1">
      <w:r w:rsidRPr="00D64681">
        <w:rPr>
          <w:rStyle w:val="Hyperlink"/>
          <w:color w:val="000000" w:themeColor="text1"/>
          <w:sz w:val="16"/>
          <w:szCs w:val="16"/>
          <w:u w:val="none"/>
        </w:rPr>
        <w:t>www.azlp.me</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54" w:rsidRDefault="003E1354" w:rsidP="00CB7F9A">
      <w:pPr>
        <w:spacing w:after="0" w:line="240" w:lineRule="auto"/>
      </w:pPr>
      <w:r>
        <w:separator/>
      </w:r>
    </w:p>
  </w:footnote>
  <w:footnote w:type="continuationSeparator" w:id="0">
    <w:p w:rsidR="003E1354" w:rsidRDefault="003E1354" w:rsidP="00CB7F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705ACF"/>
    <w:multiLevelType w:val="hybridMultilevel"/>
    <w:tmpl w:val="22625DD4"/>
    <w:lvl w:ilvl="0" w:tplc="2C1A0017">
      <w:start w:val="1"/>
      <w:numFmt w:val="lowerLetter"/>
      <w:lvlText w:val="%1)"/>
      <w:lvlJc w:val="left"/>
      <w:pPr>
        <w:ind w:left="720" w:hanging="360"/>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324A76BC"/>
    <w:multiLevelType w:val="hybridMultilevel"/>
    <w:tmpl w:val="DCCE6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9CC75AC"/>
    <w:multiLevelType w:val="hybridMultilevel"/>
    <w:tmpl w:val="217ABBB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66B3406E"/>
    <w:multiLevelType w:val="hybridMultilevel"/>
    <w:tmpl w:val="E7AE9914"/>
    <w:lvl w:ilvl="0" w:tplc="2C1A0011">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768E"/>
    <w:rsid w:val="0002592B"/>
    <w:rsid w:val="000406C9"/>
    <w:rsid w:val="0007164B"/>
    <w:rsid w:val="0007455D"/>
    <w:rsid w:val="00075B9A"/>
    <w:rsid w:val="00077322"/>
    <w:rsid w:val="0008307D"/>
    <w:rsid w:val="00085C2D"/>
    <w:rsid w:val="00091D73"/>
    <w:rsid w:val="000D4571"/>
    <w:rsid w:val="000D5AEF"/>
    <w:rsid w:val="000D6014"/>
    <w:rsid w:val="00107342"/>
    <w:rsid w:val="00114ACF"/>
    <w:rsid w:val="00114C29"/>
    <w:rsid w:val="00125295"/>
    <w:rsid w:val="00145212"/>
    <w:rsid w:val="00157455"/>
    <w:rsid w:val="0017243D"/>
    <w:rsid w:val="00181BD3"/>
    <w:rsid w:val="001865A3"/>
    <w:rsid w:val="001947A4"/>
    <w:rsid w:val="001E4DEA"/>
    <w:rsid w:val="001E56DE"/>
    <w:rsid w:val="001F2135"/>
    <w:rsid w:val="001F71AC"/>
    <w:rsid w:val="001F7D83"/>
    <w:rsid w:val="0021005C"/>
    <w:rsid w:val="00214158"/>
    <w:rsid w:val="00224792"/>
    <w:rsid w:val="00247B60"/>
    <w:rsid w:val="002520EB"/>
    <w:rsid w:val="00257DDF"/>
    <w:rsid w:val="002807AC"/>
    <w:rsid w:val="002B5B75"/>
    <w:rsid w:val="002C1DFF"/>
    <w:rsid w:val="002D64D3"/>
    <w:rsid w:val="002E08CD"/>
    <w:rsid w:val="002E2F09"/>
    <w:rsid w:val="002F4DDC"/>
    <w:rsid w:val="00314098"/>
    <w:rsid w:val="00315C56"/>
    <w:rsid w:val="00316112"/>
    <w:rsid w:val="003209F2"/>
    <w:rsid w:val="00321FC0"/>
    <w:rsid w:val="00324148"/>
    <w:rsid w:val="0033120F"/>
    <w:rsid w:val="00334D0F"/>
    <w:rsid w:val="00345800"/>
    <w:rsid w:val="0034625D"/>
    <w:rsid w:val="00355ED3"/>
    <w:rsid w:val="00366CD7"/>
    <w:rsid w:val="003A4CDF"/>
    <w:rsid w:val="003A6CBE"/>
    <w:rsid w:val="003C4AAD"/>
    <w:rsid w:val="003C5020"/>
    <w:rsid w:val="003E1354"/>
    <w:rsid w:val="003F71EB"/>
    <w:rsid w:val="0041104C"/>
    <w:rsid w:val="004163E9"/>
    <w:rsid w:val="00430130"/>
    <w:rsid w:val="00435852"/>
    <w:rsid w:val="00450D38"/>
    <w:rsid w:val="00464905"/>
    <w:rsid w:val="004769AC"/>
    <w:rsid w:val="00491321"/>
    <w:rsid w:val="004C5500"/>
    <w:rsid w:val="004D1136"/>
    <w:rsid w:val="004D4DF0"/>
    <w:rsid w:val="004E6D17"/>
    <w:rsid w:val="00512AA5"/>
    <w:rsid w:val="00514954"/>
    <w:rsid w:val="00520EC1"/>
    <w:rsid w:val="005435D1"/>
    <w:rsid w:val="0054514E"/>
    <w:rsid w:val="00555BAA"/>
    <w:rsid w:val="0055760C"/>
    <w:rsid w:val="00557E41"/>
    <w:rsid w:val="005653AD"/>
    <w:rsid w:val="0058283E"/>
    <w:rsid w:val="005850BC"/>
    <w:rsid w:val="00585D43"/>
    <w:rsid w:val="005D2C08"/>
    <w:rsid w:val="005D6408"/>
    <w:rsid w:val="005D6EBC"/>
    <w:rsid w:val="00602146"/>
    <w:rsid w:val="006225B0"/>
    <w:rsid w:val="00622FAA"/>
    <w:rsid w:val="0062499E"/>
    <w:rsid w:val="006327F0"/>
    <w:rsid w:val="006354E7"/>
    <w:rsid w:val="00641F3D"/>
    <w:rsid w:val="0065155A"/>
    <w:rsid w:val="00655A27"/>
    <w:rsid w:val="00660C44"/>
    <w:rsid w:val="006636CB"/>
    <w:rsid w:val="006808BE"/>
    <w:rsid w:val="00696DEC"/>
    <w:rsid w:val="006B3F5A"/>
    <w:rsid w:val="006B7141"/>
    <w:rsid w:val="006D5ED8"/>
    <w:rsid w:val="006F4BB3"/>
    <w:rsid w:val="00705245"/>
    <w:rsid w:val="00712E1F"/>
    <w:rsid w:val="00714E22"/>
    <w:rsid w:val="00717103"/>
    <w:rsid w:val="00725263"/>
    <w:rsid w:val="00725E8B"/>
    <w:rsid w:val="00727160"/>
    <w:rsid w:val="00736FA8"/>
    <w:rsid w:val="00741AD8"/>
    <w:rsid w:val="00760AAD"/>
    <w:rsid w:val="007616A7"/>
    <w:rsid w:val="007A2AD2"/>
    <w:rsid w:val="007A78BE"/>
    <w:rsid w:val="007B4032"/>
    <w:rsid w:val="007B6DAC"/>
    <w:rsid w:val="007C3477"/>
    <w:rsid w:val="007C4F88"/>
    <w:rsid w:val="007C6590"/>
    <w:rsid w:val="007E42AE"/>
    <w:rsid w:val="007F5673"/>
    <w:rsid w:val="007F6F03"/>
    <w:rsid w:val="007F7CDB"/>
    <w:rsid w:val="00804FAD"/>
    <w:rsid w:val="00835B33"/>
    <w:rsid w:val="0084796F"/>
    <w:rsid w:val="00854A25"/>
    <w:rsid w:val="0085776D"/>
    <w:rsid w:val="0087241C"/>
    <w:rsid w:val="00883152"/>
    <w:rsid w:val="008B0A6F"/>
    <w:rsid w:val="008B261D"/>
    <w:rsid w:val="008E5365"/>
    <w:rsid w:val="00901052"/>
    <w:rsid w:val="00910E99"/>
    <w:rsid w:val="00913C05"/>
    <w:rsid w:val="009218D4"/>
    <w:rsid w:val="00926C64"/>
    <w:rsid w:val="0094401C"/>
    <w:rsid w:val="00951A0C"/>
    <w:rsid w:val="009542A7"/>
    <w:rsid w:val="00961B58"/>
    <w:rsid w:val="00962436"/>
    <w:rsid w:val="0099340C"/>
    <w:rsid w:val="00994A7E"/>
    <w:rsid w:val="009A7FAF"/>
    <w:rsid w:val="009B7BD6"/>
    <w:rsid w:val="009C005B"/>
    <w:rsid w:val="009C2EDA"/>
    <w:rsid w:val="009C3D5A"/>
    <w:rsid w:val="009D1844"/>
    <w:rsid w:val="009E45A3"/>
    <w:rsid w:val="009F0753"/>
    <w:rsid w:val="00A22D73"/>
    <w:rsid w:val="00A41561"/>
    <w:rsid w:val="00A50C55"/>
    <w:rsid w:val="00A55EEA"/>
    <w:rsid w:val="00A61CC5"/>
    <w:rsid w:val="00A82E5D"/>
    <w:rsid w:val="00A9394D"/>
    <w:rsid w:val="00A9610B"/>
    <w:rsid w:val="00AA0975"/>
    <w:rsid w:val="00AA2A18"/>
    <w:rsid w:val="00AB4F40"/>
    <w:rsid w:val="00AC314B"/>
    <w:rsid w:val="00AD0DEB"/>
    <w:rsid w:val="00AE2323"/>
    <w:rsid w:val="00AF26D4"/>
    <w:rsid w:val="00AF36D1"/>
    <w:rsid w:val="00B05267"/>
    <w:rsid w:val="00B07017"/>
    <w:rsid w:val="00B23918"/>
    <w:rsid w:val="00B5265F"/>
    <w:rsid w:val="00B7209D"/>
    <w:rsid w:val="00B93D00"/>
    <w:rsid w:val="00BA1B00"/>
    <w:rsid w:val="00BB4448"/>
    <w:rsid w:val="00BC75B2"/>
    <w:rsid w:val="00BD4625"/>
    <w:rsid w:val="00BD523A"/>
    <w:rsid w:val="00BF2F93"/>
    <w:rsid w:val="00C12659"/>
    <w:rsid w:val="00C20C38"/>
    <w:rsid w:val="00C35347"/>
    <w:rsid w:val="00C37831"/>
    <w:rsid w:val="00C54289"/>
    <w:rsid w:val="00C55206"/>
    <w:rsid w:val="00C81563"/>
    <w:rsid w:val="00C824A5"/>
    <w:rsid w:val="00C82553"/>
    <w:rsid w:val="00CA61F7"/>
    <w:rsid w:val="00CA7AB4"/>
    <w:rsid w:val="00CB1012"/>
    <w:rsid w:val="00CB7F9A"/>
    <w:rsid w:val="00CC0D7C"/>
    <w:rsid w:val="00CD7DBC"/>
    <w:rsid w:val="00CE07FC"/>
    <w:rsid w:val="00CE1160"/>
    <w:rsid w:val="00CE4AD2"/>
    <w:rsid w:val="00CE75A3"/>
    <w:rsid w:val="00CF5636"/>
    <w:rsid w:val="00D13769"/>
    <w:rsid w:val="00D1385F"/>
    <w:rsid w:val="00D3430A"/>
    <w:rsid w:val="00D4446F"/>
    <w:rsid w:val="00D578E6"/>
    <w:rsid w:val="00D63353"/>
    <w:rsid w:val="00D64681"/>
    <w:rsid w:val="00D7553E"/>
    <w:rsid w:val="00D823F1"/>
    <w:rsid w:val="00D83140"/>
    <w:rsid w:val="00D914D2"/>
    <w:rsid w:val="00D97D62"/>
    <w:rsid w:val="00DA35A1"/>
    <w:rsid w:val="00DA3B35"/>
    <w:rsid w:val="00DC1510"/>
    <w:rsid w:val="00DE0851"/>
    <w:rsid w:val="00DE704F"/>
    <w:rsid w:val="00DF1F94"/>
    <w:rsid w:val="00E00F46"/>
    <w:rsid w:val="00E0159D"/>
    <w:rsid w:val="00E01DF8"/>
    <w:rsid w:val="00E03674"/>
    <w:rsid w:val="00E12343"/>
    <w:rsid w:val="00E12610"/>
    <w:rsid w:val="00E12DC8"/>
    <w:rsid w:val="00E30870"/>
    <w:rsid w:val="00E44A19"/>
    <w:rsid w:val="00E7150F"/>
    <w:rsid w:val="00E74D0D"/>
    <w:rsid w:val="00E91916"/>
    <w:rsid w:val="00E92E77"/>
    <w:rsid w:val="00EA2993"/>
    <w:rsid w:val="00EB7F68"/>
    <w:rsid w:val="00EE4D98"/>
    <w:rsid w:val="00EE5539"/>
    <w:rsid w:val="00EE5A6F"/>
    <w:rsid w:val="00EE6C0D"/>
    <w:rsid w:val="00F1670E"/>
    <w:rsid w:val="00F36B10"/>
    <w:rsid w:val="00F62CA6"/>
    <w:rsid w:val="00F64861"/>
    <w:rsid w:val="00F65894"/>
    <w:rsid w:val="00F91BE3"/>
    <w:rsid w:val="00FB0752"/>
    <w:rsid w:val="00FB3A91"/>
    <w:rsid w:val="00FB5398"/>
    <w:rsid w:val="00FE7733"/>
    <w:rsid w:val="00FF5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D3811CC-390F-4E82-8BB8-68902010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uiPriority w:val="1"/>
    <w:qFormat/>
    <w:rsid w:val="005435D1"/>
    <w:pPr>
      <w:spacing w:after="0" w:line="240" w:lineRule="auto"/>
    </w:pPr>
  </w:style>
  <w:style w:type="paragraph" w:styleId="NormalWeb">
    <w:name w:val="Normal (Web)"/>
    <w:basedOn w:val="Normal"/>
    <w:uiPriority w:val="99"/>
    <w:unhideWhenUsed/>
    <w:rsid w:val="00AB4F4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B4F40"/>
    <w:pPr>
      <w:ind w:left="720"/>
      <w:contextualSpacing/>
    </w:pPr>
  </w:style>
  <w:style w:type="paragraph" w:customStyle="1" w:styleId="Tabletext">
    <w:name w:val="Table text"/>
    <w:rsid w:val="00BC75B2"/>
    <w:pPr>
      <w:suppressAutoHyphens/>
      <w:spacing w:after="0" w:line="240" w:lineRule="auto"/>
      <w:ind w:left="72"/>
    </w:pPr>
    <w:rPr>
      <w:rFonts w:ascii="Century Schoolbook" w:eastAsia="Times New Roman" w:hAnsi="Century Schoolbook" w:cs="Times New Roman"/>
      <w:sz w:val="20"/>
      <w:szCs w:val="20"/>
      <w:lang w:val="en-GB" w:eastAsia="it-IT"/>
    </w:rPr>
  </w:style>
  <w:style w:type="paragraph" w:styleId="PlainText">
    <w:name w:val="Plain Text"/>
    <w:basedOn w:val="Normal"/>
    <w:link w:val="PlainTextChar"/>
    <w:uiPriority w:val="99"/>
    <w:unhideWhenUsed/>
    <w:rsid w:val="00D7553E"/>
    <w:pPr>
      <w:spacing w:after="0" w:line="240" w:lineRule="auto"/>
    </w:pPr>
    <w:rPr>
      <w:rFonts w:ascii="Calibri" w:hAnsi="Calibri"/>
      <w:szCs w:val="21"/>
      <w:lang w:val="sr-Latn-ME"/>
    </w:rPr>
  </w:style>
  <w:style w:type="character" w:customStyle="1" w:styleId="PlainTextChar">
    <w:name w:val="Plain Text Char"/>
    <w:basedOn w:val="DefaultParagraphFont"/>
    <w:link w:val="PlainText"/>
    <w:uiPriority w:val="99"/>
    <w:rsid w:val="00D7553E"/>
    <w:rPr>
      <w:rFonts w:ascii="Calibri" w:hAnsi="Calibri"/>
      <w:szCs w:val="21"/>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4870">
      <w:bodyDiv w:val="1"/>
      <w:marLeft w:val="0"/>
      <w:marRight w:val="0"/>
      <w:marTop w:val="0"/>
      <w:marBottom w:val="0"/>
      <w:divBdr>
        <w:top w:val="none" w:sz="0" w:space="0" w:color="auto"/>
        <w:left w:val="none" w:sz="0" w:space="0" w:color="auto"/>
        <w:bottom w:val="none" w:sz="0" w:space="0" w:color="auto"/>
        <w:right w:val="none" w:sz="0" w:space="0" w:color="auto"/>
      </w:divBdr>
    </w:div>
    <w:div w:id="51257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D31A78-70F2-4617-B9C8-F73921955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c:creator>
  <cp:lastModifiedBy>Nenad Durković</cp:lastModifiedBy>
  <cp:revision>2</cp:revision>
  <cp:lastPrinted>2019-04-11T11:42:00Z</cp:lastPrinted>
  <dcterms:created xsi:type="dcterms:W3CDTF">2019-06-03T06:05:00Z</dcterms:created>
  <dcterms:modified xsi:type="dcterms:W3CDTF">2019-06-03T06:05:00Z</dcterms:modified>
</cp:coreProperties>
</file>